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41342" w14:textId="5698D70F" w:rsidR="00EC1B30" w:rsidRDefault="005B567C" w:rsidP="005B567C">
      <w:pPr>
        <w:jc w:val="right"/>
      </w:pPr>
      <w:r>
        <w:rPr>
          <w:noProof/>
        </w:rPr>
        <w:drawing>
          <wp:inline distT="0" distB="0" distL="0" distR="0" wp14:anchorId="407F42C0" wp14:editId="61EA2635">
            <wp:extent cx="1543850" cy="35115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3365" cy="353319"/>
                    </a:xfrm>
                    <a:prstGeom prst="rect">
                      <a:avLst/>
                    </a:prstGeom>
                  </pic:spPr>
                </pic:pic>
              </a:graphicData>
            </a:graphic>
          </wp:inline>
        </w:drawing>
      </w:r>
    </w:p>
    <w:p w14:paraId="4FC5AFE2" w14:textId="69CDA46E" w:rsidR="00DD7DF9" w:rsidRPr="005B567C" w:rsidRDefault="00DD7DF9">
      <w:pPr>
        <w:rPr>
          <w:b/>
          <w:bCs/>
          <w:sz w:val="28"/>
          <w:szCs w:val="28"/>
        </w:rPr>
      </w:pPr>
      <w:r w:rsidRPr="005B567C">
        <w:rPr>
          <w:b/>
          <w:bCs/>
          <w:sz w:val="28"/>
          <w:szCs w:val="28"/>
        </w:rPr>
        <w:t>UK Gender Pay Report 202</w:t>
      </w:r>
      <w:r w:rsidR="008C58C7">
        <w:rPr>
          <w:b/>
          <w:bCs/>
          <w:sz w:val="28"/>
          <w:szCs w:val="28"/>
        </w:rPr>
        <w:t>3</w:t>
      </w:r>
      <w:r w:rsidR="005B567C">
        <w:rPr>
          <w:b/>
          <w:bCs/>
          <w:sz w:val="28"/>
          <w:szCs w:val="28"/>
        </w:rPr>
        <w:t xml:space="preserve"> - </w:t>
      </w:r>
      <w:r w:rsidRPr="005B567C">
        <w:rPr>
          <w:b/>
          <w:bCs/>
          <w:sz w:val="28"/>
          <w:szCs w:val="28"/>
        </w:rPr>
        <w:t>The Barden Corporation (UK) Ltd</w:t>
      </w:r>
    </w:p>
    <w:p w14:paraId="7E765D8D" w14:textId="7363A439" w:rsidR="00DD7DF9" w:rsidRDefault="00DD7DF9" w:rsidP="009D769C">
      <w:pPr>
        <w:spacing w:after="0" w:line="276" w:lineRule="auto"/>
      </w:pPr>
      <w:r>
        <w:t>The Barden Corporation is required by law to publish an annual gender pay gap report.</w:t>
      </w:r>
    </w:p>
    <w:p w14:paraId="50A020EF" w14:textId="151FB3EB" w:rsidR="00DD7DF9" w:rsidRDefault="00DD7DF9" w:rsidP="009D769C">
      <w:pPr>
        <w:spacing w:after="0" w:line="276" w:lineRule="auto"/>
      </w:pPr>
      <w:r>
        <w:t>This is its report for the snapshot date of 5</w:t>
      </w:r>
      <w:r w:rsidRPr="00DD7DF9">
        <w:rPr>
          <w:vertAlign w:val="superscript"/>
        </w:rPr>
        <w:t>th</w:t>
      </w:r>
      <w:r>
        <w:t xml:space="preserve"> April 202</w:t>
      </w:r>
      <w:r w:rsidR="008C58C7">
        <w:t>2</w:t>
      </w:r>
      <w:r>
        <w:t>.</w:t>
      </w:r>
    </w:p>
    <w:p w14:paraId="5C012568" w14:textId="77777777" w:rsidR="009D769C" w:rsidRDefault="009D769C" w:rsidP="009D769C">
      <w:pPr>
        <w:spacing w:after="0" w:line="276" w:lineRule="auto"/>
      </w:pPr>
    </w:p>
    <w:p w14:paraId="77AB9BBA" w14:textId="6B3499E7" w:rsidR="00DD7DF9" w:rsidRPr="009D769C" w:rsidRDefault="00DD7DF9" w:rsidP="009D769C">
      <w:pPr>
        <w:spacing w:after="0" w:line="276" w:lineRule="auto"/>
        <w:rPr>
          <w:b/>
          <w:bCs/>
        </w:rPr>
      </w:pPr>
      <w:r w:rsidRPr="009D769C">
        <w:rPr>
          <w:b/>
          <w:bCs/>
        </w:rPr>
        <w:t>What are the underlying causes of The Barden Corporation’s gender pay gap?</w:t>
      </w:r>
    </w:p>
    <w:p w14:paraId="6C1639F4" w14:textId="728FD0A8" w:rsidR="00DD7DF9" w:rsidRDefault="00DD7DF9" w:rsidP="009D769C">
      <w:pPr>
        <w:spacing w:after="0" w:line="276" w:lineRule="auto"/>
      </w:pPr>
    </w:p>
    <w:p w14:paraId="1244A064" w14:textId="33C9CF43" w:rsidR="00F86AC2" w:rsidRDefault="00F86AC2" w:rsidP="009D769C">
      <w:pPr>
        <w:spacing w:after="0" w:line="276" w:lineRule="auto"/>
      </w:pPr>
      <w:r>
        <w:t>The Barden Corporation has a clear policy of paying employees equally for the same and equivalent work, reviews pay and benefits at regular intervals and evaluates job roles and pay grades to ensure a fair structure.</w:t>
      </w:r>
    </w:p>
    <w:p w14:paraId="60211681" w14:textId="7069328B" w:rsidR="00F86AC2" w:rsidRDefault="00F86AC2" w:rsidP="009D769C">
      <w:pPr>
        <w:spacing w:after="0" w:line="276" w:lineRule="auto"/>
      </w:pPr>
    </w:p>
    <w:p w14:paraId="0EC4FCFA" w14:textId="04E59704" w:rsidR="00F86AC2" w:rsidRDefault="00F86AC2" w:rsidP="009D769C">
      <w:pPr>
        <w:spacing w:after="0" w:line="276" w:lineRule="auto"/>
      </w:pPr>
      <w:r>
        <w:t>We are confident that the clear published gender pay gap does not stem from paying men and women differently for the same, or equivalent, work.  Rather its gender pay gap is a result of the roles in which men and women work within Barden and the salaries that these roles attract.</w:t>
      </w:r>
    </w:p>
    <w:p w14:paraId="76DF2561" w14:textId="69A9EB87" w:rsidR="00F86AC2" w:rsidRDefault="00F86AC2" w:rsidP="009D769C">
      <w:pPr>
        <w:spacing w:after="0" w:line="276" w:lineRule="auto"/>
      </w:pPr>
    </w:p>
    <w:p w14:paraId="7F7A815B" w14:textId="105AEB1D" w:rsidR="007F2C40" w:rsidRDefault="003E2057" w:rsidP="009D769C">
      <w:pPr>
        <w:spacing w:after="0" w:line="276" w:lineRule="auto"/>
      </w:pPr>
      <w:r>
        <w:t>T</w:t>
      </w:r>
      <w:r w:rsidR="007F2C40">
        <w:t>he mean Gender Pay Gap</w:t>
      </w:r>
      <w:r w:rsidR="00941460">
        <w:t xml:space="preserve"> for 2022</w:t>
      </w:r>
      <w:r w:rsidR="007F2C40">
        <w:t xml:space="preserve"> has </w:t>
      </w:r>
      <w:r w:rsidR="00C0462D">
        <w:t>remained</w:t>
      </w:r>
      <w:r w:rsidR="00FA7BCC">
        <w:t xml:space="preserve"> at </w:t>
      </w:r>
      <w:r w:rsidR="007F2C40">
        <w:t>23% due to the following reasons:</w:t>
      </w:r>
    </w:p>
    <w:p w14:paraId="549CEE7B" w14:textId="77777777" w:rsidR="001E48C6" w:rsidRDefault="001E48C6" w:rsidP="009D769C">
      <w:pPr>
        <w:spacing w:after="0" w:line="276" w:lineRule="auto"/>
      </w:pPr>
    </w:p>
    <w:p w14:paraId="1EC5C437" w14:textId="19C18438" w:rsidR="00C047A4" w:rsidRDefault="00736EF3" w:rsidP="009D769C">
      <w:pPr>
        <w:pStyle w:val="ListParagraph"/>
        <w:numPr>
          <w:ilvl w:val="0"/>
          <w:numId w:val="1"/>
        </w:numPr>
        <w:spacing w:after="0" w:line="276" w:lineRule="auto"/>
      </w:pPr>
      <w:r>
        <w:t>We ha</w:t>
      </w:r>
      <w:r w:rsidR="0090633F">
        <w:t>d</w:t>
      </w:r>
      <w:r>
        <w:t xml:space="preserve"> a higher number of male employees</w:t>
      </w:r>
      <w:r w:rsidR="00D34D64">
        <w:t xml:space="preserve"> leave the business</w:t>
      </w:r>
      <w:r w:rsidR="00976132">
        <w:t>,</w:t>
      </w:r>
      <w:r w:rsidR="00D34D64">
        <w:t xml:space="preserve"> </w:t>
      </w:r>
      <w:r w:rsidR="00E45CE7">
        <w:t xml:space="preserve">as a result of </w:t>
      </w:r>
      <w:r w:rsidR="00D46765">
        <w:t xml:space="preserve">a restructure </w:t>
      </w:r>
      <w:r w:rsidR="00D508E9">
        <w:t>within</w:t>
      </w:r>
      <w:r w:rsidR="001726ED">
        <w:t xml:space="preserve"> </w:t>
      </w:r>
      <w:r w:rsidR="00EF1244">
        <w:t xml:space="preserve">our </w:t>
      </w:r>
      <w:r w:rsidR="001726ED">
        <w:t>support functions</w:t>
      </w:r>
      <w:r w:rsidR="002B7C78">
        <w:t>,</w:t>
      </w:r>
      <w:r w:rsidR="001726ED">
        <w:t xml:space="preserve"> </w:t>
      </w:r>
      <w:r w:rsidR="00D34D64">
        <w:t>a</w:t>
      </w:r>
      <w:r>
        <w:t xml:space="preserve">t a more senior </w:t>
      </w:r>
      <w:r w:rsidR="00633DE6">
        <w:t>level</w:t>
      </w:r>
      <w:r w:rsidR="002A3D0F">
        <w:t>.</w:t>
      </w:r>
    </w:p>
    <w:p w14:paraId="74DF9C59" w14:textId="7843D351" w:rsidR="000B729B" w:rsidRDefault="000B729B" w:rsidP="000B729B">
      <w:pPr>
        <w:pStyle w:val="ListParagraph"/>
        <w:numPr>
          <w:ilvl w:val="0"/>
          <w:numId w:val="1"/>
        </w:numPr>
        <w:spacing w:after="0" w:line="276" w:lineRule="auto"/>
      </w:pPr>
      <w:r>
        <w:t xml:space="preserve">Due to the lack of female candidates within our demographic area, </w:t>
      </w:r>
      <w:r w:rsidR="00905178">
        <w:t>specialised</w:t>
      </w:r>
      <w:r w:rsidR="00F9337E">
        <w:t xml:space="preserve"> </w:t>
      </w:r>
      <w:r w:rsidR="00C62F5F">
        <w:t>e</w:t>
      </w:r>
      <w:r>
        <w:t xml:space="preserve">ngineering recruitment has been dominated by males and the majority of candidates for the lower paid, Assembly area, have been female.  In addition to this, the more technical shopfloor roles have been filled by males due to the lack of skills set within the Plymouth manufacturing area.  We are therefore reviewing what we can do to train, </w:t>
      </w:r>
      <w:r w:rsidR="009227F6">
        <w:t>upskill</w:t>
      </w:r>
      <w:r>
        <w:t xml:space="preserve"> and </w:t>
      </w:r>
      <w:r w:rsidR="009227F6">
        <w:t>develop</w:t>
      </w:r>
      <w:r>
        <w:t xml:space="preserve"> our female colleagues to be more capable of moving into these more technical roles.</w:t>
      </w:r>
    </w:p>
    <w:p w14:paraId="741C66D4" w14:textId="6F8FA5E4" w:rsidR="00FF64B7" w:rsidRDefault="009A2A5C" w:rsidP="00C62F5F">
      <w:pPr>
        <w:pStyle w:val="ListParagraph"/>
        <w:numPr>
          <w:ilvl w:val="0"/>
          <w:numId w:val="1"/>
        </w:numPr>
        <w:spacing w:after="0" w:line="276" w:lineRule="auto"/>
      </w:pPr>
      <w:r>
        <w:t xml:space="preserve">In line with the strategic business direction in </w:t>
      </w:r>
      <w:r w:rsidR="002377A4">
        <w:t>2</w:t>
      </w:r>
      <w:r>
        <w:t>02</w:t>
      </w:r>
      <w:r w:rsidR="00F0333D">
        <w:t>1</w:t>
      </w:r>
      <w:r w:rsidR="002377A4">
        <w:t>/2022</w:t>
      </w:r>
      <w:r>
        <w:t xml:space="preserve">, which targeted significant sales growth within the next 5 years, the recruitment drives were focussed </w:t>
      </w:r>
      <w:r w:rsidR="004135D7">
        <w:t>on</w:t>
      </w:r>
      <w:r>
        <w:t xml:space="preserve"> more technical roles to support this plan.  As mentioned above, females moving into STEM subjects in school and higher education is still demographically lower, hence the lack of suitable candidates in the labour pool.</w:t>
      </w:r>
    </w:p>
    <w:p w14:paraId="635B3183" w14:textId="4D231E19" w:rsidR="00BE2672" w:rsidRDefault="00BE2672" w:rsidP="009D769C">
      <w:pPr>
        <w:spacing w:after="0" w:line="276" w:lineRule="auto"/>
      </w:pPr>
    </w:p>
    <w:p w14:paraId="57468F7B" w14:textId="5BF46869" w:rsidR="009D769C" w:rsidRPr="009D769C" w:rsidRDefault="009D769C" w:rsidP="009D769C">
      <w:pPr>
        <w:spacing w:after="0" w:line="276" w:lineRule="auto"/>
        <w:rPr>
          <w:b/>
          <w:bCs/>
        </w:rPr>
      </w:pPr>
      <w:r w:rsidRPr="009D769C">
        <w:rPr>
          <w:b/>
          <w:bCs/>
        </w:rPr>
        <w:t>What is the Barden Corporation doing to address its gender pay gap?</w:t>
      </w:r>
    </w:p>
    <w:p w14:paraId="604EE138" w14:textId="77777777" w:rsidR="009D769C" w:rsidRDefault="009D769C" w:rsidP="009D769C">
      <w:pPr>
        <w:spacing w:after="0" w:line="276" w:lineRule="auto"/>
      </w:pPr>
    </w:p>
    <w:p w14:paraId="61EDCFB7" w14:textId="38F3792C" w:rsidR="00BA5AEC" w:rsidRDefault="00BA5AEC" w:rsidP="009D769C">
      <w:pPr>
        <w:spacing w:after="0" w:line="276" w:lineRule="auto"/>
      </w:pPr>
      <w:r>
        <w:t xml:space="preserve">The Barden Corporation </w:t>
      </w:r>
      <w:r w:rsidR="00527ADD">
        <w:t xml:space="preserve">recognise that we </w:t>
      </w:r>
      <w:r>
        <w:t xml:space="preserve">need to </w:t>
      </w:r>
      <w:r w:rsidR="003858C0">
        <w:t xml:space="preserve">continue to </w:t>
      </w:r>
      <w:r>
        <w:t xml:space="preserve">encourage more females into the business which has predominantly been a male dominated environment historically.  </w:t>
      </w:r>
      <w:r w:rsidR="009C1F3F">
        <w:t xml:space="preserve">We </w:t>
      </w:r>
      <w:r w:rsidR="005C613D">
        <w:t xml:space="preserve">will </w:t>
      </w:r>
      <w:r w:rsidR="00E04AF0">
        <w:t xml:space="preserve">continue to </w:t>
      </w:r>
      <w:r w:rsidR="009C1F3F">
        <w:t>actively promot</w:t>
      </w:r>
      <w:r w:rsidR="005C613D">
        <w:t>e</w:t>
      </w:r>
      <w:r w:rsidR="009C1F3F">
        <w:t xml:space="preserve"> the business </w:t>
      </w:r>
      <w:r w:rsidR="00DE5D60">
        <w:t>with</w:t>
      </w:r>
      <w:r w:rsidR="009C1F3F">
        <w:t>in schools</w:t>
      </w:r>
      <w:r w:rsidR="00DE5D60">
        <w:t>, colleges, universities</w:t>
      </w:r>
      <w:r w:rsidR="004022D2">
        <w:t xml:space="preserve"> </w:t>
      </w:r>
      <w:r w:rsidR="009C1F3F">
        <w:t xml:space="preserve">and </w:t>
      </w:r>
      <w:r w:rsidR="004022D2">
        <w:t xml:space="preserve">at </w:t>
      </w:r>
      <w:r w:rsidR="009C1F3F">
        <w:t xml:space="preserve">career events, </w:t>
      </w:r>
      <w:r w:rsidR="001874FF">
        <w:t xml:space="preserve">to </w:t>
      </w:r>
      <w:r w:rsidR="00314120">
        <w:t>encourage</w:t>
      </w:r>
      <w:r w:rsidR="00CB0F53">
        <w:t xml:space="preserve"> more </w:t>
      </w:r>
      <w:r w:rsidR="00314120">
        <w:t>females</w:t>
      </w:r>
      <w:r w:rsidR="00CB0F53">
        <w:t xml:space="preserve"> into</w:t>
      </w:r>
      <w:r w:rsidR="00856617">
        <w:t xml:space="preserve"> </w:t>
      </w:r>
      <w:r w:rsidR="008E7048">
        <w:t xml:space="preserve">manufacturing </w:t>
      </w:r>
      <w:r w:rsidR="00C24FAF">
        <w:t>across all levels</w:t>
      </w:r>
      <w:r w:rsidR="00F07367">
        <w:t>.</w:t>
      </w:r>
      <w:r w:rsidR="00E32B0E">
        <w:t xml:space="preserve"> </w:t>
      </w:r>
    </w:p>
    <w:p w14:paraId="4B9DC453" w14:textId="77777777" w:rsidR="009D769C" w:rsidRDefault="009D769C" w:rsidP="009D769C">
      <w:pPr>
        <w:spacing w:after="0" w:line="276" w:lineRule="auto"/>
      </w:pPr>
    </w:p>
    <w:p w14:paraId="522A9BE4" w14:textId="590462C8" w:rsidR="002D1B9D" w:rsidRDefault="002D1B9D" w:rsidP="009D769C">
      <w:pPr>
        <w:spacing w:after="0" w:line="276" w:lineRule="auto"/>
      </w:pPr>
      <w:r>
        <w:t>By the very nature of Barden’s business being manufacturing, which mainly attracts male workers into higher skilled jobs due to the lack of females having the same skill sets, women continue to fill our lower skilled, more junior roles.</w:t>
      </w:r>
    </w:p>
    <w:p w14:paraId="1D800DA7" w14:textId="77777777" w:rsidR="00C46926" w:rsidRDefault="00C46926" w:rsidP="009D769C">
      <w:pPr>
        <w:spacing w:after="0" w:line="276" w:lineRule="auto"/>
      </w:pPr>
    </w:p>
    <w:p w14:paraId="36F3A333" w14:textId="206B5DAF" w:rsidR="00980A7B" w:rsidRDefault="00980A7B" w:rsidP="009D769C">
      <w:pPr>
        <w:spacing w:after="0" w:line="276" w:lineRule="auto"/>
      </w:pPr>
      <w:r>
        <w:t xml:space="preserve">The </w:t>
      </w:r>
      <w:r w:rsidR="00077864">
        <w:t xml:space="preserve">annual performance </w:t>
      </w:r>
      <w:r>
        <w:t xml:space="preserve">bonus </w:t>
      </w:r>
      <w:r w:rsidR="00D47B49">
        <w:t>was paid in June</w:t>
      </w:r>
      <w:r w:rsidR="00706F0D">
        <w:t xml:space="preserve"> 202</w:t>
      </w:r>
      <w:r w:rsidR="00E071C5">
        <w:t>1</w:t>
      </w:r>
      <w:r w:rsidR="00D47B49">
        <w:t>,</w:t>
      </w:r>
      <w:r w:rsidR="005B4B21">
        <w:t xml:space="preserve"> showing 100% of men were awarded </w:t>
      </w:r>
      <w:r w:rsidR="00B85530">
        <w:t xml:space="preserve">as opposed to 95% </w:t>
      </w:r>
      <w:r w:rsidR="00BE4E00">
        <w:t xml:space="preserve">females </w:t>
      </w:r>
      <w:r w:rsidR="005B4B21">
        <w:t>is due</w:t>
      </w:r>
      <w:r w:rsidR="006E5A6B">
        <w:t xml:space="preserve"> to </w:t>
      </w:r>
      <w:r w:rsidR="00D47B49">
        <w:t xml:space="preserve">a higher male headcount than the </w:t>
      </w:r>
      <w:r w:rsidR="00F04A81">
        <w:t>snapshot date</w:t>
      </w:r>
      <w:r w:rsidR="00BE4E00">
        <w:t xml:space="preserve"> of </w:t>
      </w:r>
      <w:r w:rsidR="00F35839">
        <w:t>5</w:t>
      </w:r>
      <w:r w:rsidR="00F35839" w:rsidRPr="00F35839">
        <w:rPr>
          <w:vertAlign w:val="superscript"/>
        </w:rPr>
        <w:t>th</w:t>
      </w:r>
      <w:r w:rsidR="00F35839">
        <w:t xml:space="preserve"> April 2022</w:t>
      </w:r>
      <w:r w:rsidR="005A0E0F">
        <w:t>.</w:t>
      </w:r>
    </w:p>
    <w:p w14:paraId="4B71C4CD" w14:textId="77777777" w:rsidR="00C46926" w:rsidRDefault="00C46926" w:rsidP="009D769C">
      <w:pPr>
        <w:spacing w:after="0" w:line="276" w:lineRule="auto"/>
      </w:pPr>
    </w:p>
    <w:p w14:paraId="043A0192" w14:textId="77777777" w:rsidR="000134C9" w:rsidRDefault="000134C9" w:rsidP="009D769C">
      <w:pPr>
        <w:spacing w:after="0" w:line="276" w:lineRule="auto"/>
      </w:pPr>
    </w:p>
    <w:p w14:paraId="7BFBA61B" w14:textId="77777777" w:rsidR="000134C9" w:rsidRDefault="000134C9" w:rsidP="009D769C">
      <w:pPr>
        <w:spacing w:after="0" w:line="276" w:lineRule="auto"/>
      </w:pPr>
    </w:p>
    <w:p w14:paraId="21BA3224" w14:textId="77777777" w:rsidR="004D0101" w:rsidRDefault="004D0101" w:rsidP="009D769C">
      <w:pPr>
        <w:spacing w:after="0" w:line="276" w:lineRule="auto"/>
        <w:rPr>
          <w:b/>
          <w:bCs/>
        </w:rPr>
      </w:pPr>
    </w:p>
    <w:p w14:paraId="5B9F0E03" w14:textId="77777777" w:rsidR="00DF4FC3" w:rsidRDefault="00DF4FC3" w:rsidP="009D769C">
      <w:pPr>
        <w:spacing w:after="0" w:line="276" w:lineRule="auto"/>
        <w:rPr>
          <w:b/>
          <w:bCs/>
        </w:rPr>
      </w:pPr>
    </w:p>
    <w:p w14:paraId="3B030DEA" w14:textId="77777777" w:rsidR="00DF4FC3" w:rsidRDefault="00DF4FC3" w:rsidP="009D769C">
      <w:pPr>
        <w:spacing w:after="0" w:line="276" w:lineRule="auto"/>
        <w:rPr>
          <w:b/>
          <w:bCs/>
        </w:rPr>
      </w:pPr>
    </w:p>
    <w:p w14:paraId="5EE8692E" w14:textId="77777777" w:rsidR="00DF4FC3" w:rsidRDefault="00DF4FC3" w:rsidP="009D769C">
      <w:pPr>
        <w:spacing w:after="0" w:line="276" w:lineRule="auto"/>
        <w:rPr>
          <w:b/>
          <w:bCs/>
        </w:rPr>
      </w:pPr>
    </w:p>
    <w:p w14:paraId="177C6E44" w14:textId="77777777" w:rsidR="00D91A3C" w:rsidRDefault="00D91A3C" w:rsidP="009D769C">
      <w:pPr>
        <w:spacing w:after="0" w:line="276" w:lineRule="auto"/>
        <w:rPr>
          <w:b/>
          <w:bCs/>
        </w:rPr>
      </w:pPr>
    </w:p>
    <w:p w14:paraId="6E3AB8F5" w14:textId="2005BEFB" w:rsidR="00DD7DF9" w:rsidRDefault="0024757E" w:rsidP="009D769C">
      <w:pPr>
        <w:spacing w:after="0" w:line="276" w:lineRule="auto"/>
      </w:pPr>
      <w:r w:rsidRPr="00CA5D4F">
        <w:rPr>
          <w:b/>
          <w:bCs/>
        </w:rPr>
        <w:t>Pay difference between women and men</w:t>
      </w:r>
      <w:r>
        <w:t>:</w:t>
      </w:r>
    </w:p>
    <w:p w14:paraId="76EA720B" w14:textId="71617746" w:rsidR="0024757E" w:rsidRPr="00C13A0B" w:rsidRDefault="00C13A0B" w:rsidP="009D769C">
      <w:pPr>
        <w:spacing w:after="0" w:line="276" w:lineRule="auto"/>
        <w:rPr>
          <w:sz w:val="16"/>
          <w:szCs w:val="16"/>
        </w:rPr>
      </w:pPr>
      <w:r w:rsidRPr="00C13A0B">
        <w:rPr>
          <w:sz w:val="16"/>
          <w:szCs w:val="16"/>
        </w:rPr>
        <w:t>All Barden Corporation (UK) Ltd employees at 05.04.202</w:t>
      </w:r>
      <w:r w:rsidR="00925150">
        <w:rPr>
          <w:sz w:val="16"/>
          <w:szCs w:val="16"/>
        </w:rPr>
        <w:t>2</w:t>
      </w:r>
    </w:p>
    <w:p w14:paraId="74143297" w14:textId="096730CA" w:rsidR="00C13A0B" w:rsidRDefault="0084635B" w:rsidP="0084635B">
      <w:pPr>
        <w:spacing w:after="0" w:line="240" w:lineRule="auto"/>
      </w:pPr>
      <w:r>
        <w:rPr>
          <w:noProof/>
        </w:rPr>
        <mc:AlternateContent>
          <mc:Choice Requires="wps">
            <w:drawing>
              <wp:anchor distT="45720" distB="45720" distL="114300" distR="114300" simplePos="0" relativeHeight="251659264" behindDoc="1" locked="0" layoutInCell="1" allowOverlap="1" wp14:anchorId="2FD7594E" wp14:editId="38A7D643">
                <wp:simplePos x="0" y="0"/>
                <wp:positionH relativeFrom="column">
                  <wp:posOffset>2404110</wp:posOffset>
                </wp:positionH>
                <wp:positionV relativeFrom="paragraph">
                  <wp:posOffset>121920</wp:posOffset>
                </wp:positionV>
                <wp:extent cx="1752600" cy="190500"/>
                <wp:effectExtent l="0" t="0" r="19050" b="19050"/>
                <wp:wrapThrough wrapText="bothSides">
                  <wp:wrapPolygon edited="0">
                    <wp:start x="0" y="0"/>
                    <wp:lineTo x="0" y="21600"/>
                    <wp:lineTo x="21600" y="21600"/>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90500"/>
                        </a:xfrm>
                        <a:prstGeom prst="rect">
                          <a:avLst/>
                        </a:prstGeom>
                        <a:solidFill>
                          <a:schemeClr val="bg1">
                            <a:lumMod val="85000"/>
                          </a:schemeClr>
                        </a:solidFill>
                        <a:ln w="9525">
                          <a:solidFill>
                            <a:srgbClr val="000000"/>
                          </a:solidFill>
                          <a:miter lim="800000"/>
                          <a:headEnd/>
                          <a:tailEnd/>
                        </a:ln>
                      </wps:spPr>
                      <wps:txbx>
                        <w:txbxContent>
                          <w:p w14:paraId="187A5A43" w14:textId="02BBE052" w:rsidR="003103A3" w:rsidRPr="001A1118" w:rsidRDefault="00D60023" w:rsidP="0084635B">
                            <w:pPr>
                              <w:spacing w:after="0" w:line="240" w:lineRule="auto"/>
                              <w:rPr>
                                <w:sz w:val="14"/>
                                <w:szCs w:val="14"/>
                              </w:rPr>
                            </w:pPr>
                            <w:r w:rsidRPr="001A1118">
                              <w:rPr>
                                <w:sz w:val="14"/>
                                <w:szCs w:val="14"/>
                              </w:rPr>
                              <w:t>23.</w:t>
                            </w:r>
                            <w:r w:rsidR="009504E3">
                              <w:rPr>
                                <w:sz w:val="14"/>
                                <w:szCs w:val="14"/>
                              </w:rPr>
                              <w:t>4</w:t>
                            </w:r>
                            <w:r w:rsidRPr="001A1118">
                              <w:rPr>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D7594E" id="_x0000_t202" coordsize="21600,21600" o:spt="202" path="m,l,21600r21600,l21600,xe">
                <v:stroke joinstyle="miter"/>
                <v:path gradientshapeok="t" o:connecttype="rect"/>
              </v:shapetype>
              <v:shape id="Text Box 2" o:spid="_x0000_s1026" type="#_x0000_t202" style="position:absolute;margin-left:189.3pt;margin-top:9.6pt;width:138pt;height: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" fillcolor="#d8d8d8 [2732]">
                <v:textbox>
                  <w:txbxContent>
                    <w:p w14:paraId="187A5A43" w14:textId="02BBE052" w:rsidR="003103A3" w:rsidRPr="001A1118" w:rsidRDefault="00D60023" w:rsidP="0084635B">
                      <w:pPr>
                        <w:spacing w:after="0" w:line="240" w:lineRule="auto"/>
                        <w:rPr>
                          <w:sz w:val="14"/>
                          <w:szCs w:val="14"/>
                        </w:rPr>
                      </w:pPr>
                      <w:r w:rsidRPr="001A1118">
                        <w:rPr>
                          <w:sz w:val="14"/>
                          <w:szCs w:val="14"/>
                        </w:rPr>
                        <w:t>23.</w:t>
                      </w:r>
                      <w:r w:rsidR="009504E3">
                        <w:rPr>
                          <w:sz w:val="14"/>
                          <w:szCs w:val="14"/>
                        </w:rPr>
                        <w:t>4</w:t>
                      </w:r>
                      <w:r w:rsidRPr="001A1118">
                        <w:rPr>
                          <w:sz w:val="14"/>
                          <w:szCs w:val="14"/>
                        </w:rPr>
                        <w:t>%</w:t>
                      </w:r>
                    </w:p>
                  </w:txbxContent>
                </v:textbox>
                <w10:wrap type="through"/>
              </v:shape>
            </w:pict>
          </mc:Fallback>
        </mc:AlternateContent>
      </w:r>
    </w:p>
    <w:p w14:paraId="18A3CA0B" w14:textId="2BAFD98B" w:rsidR="00C13A0B" w:rsidRDefault="00E81A6E" w:rsidP="0084635B">
      <w:pPr>
        <w:spacing w:after="0" w:line="240" w:lineRule="auto"/>
      </w:pPr>
      <w:r>
        <w:rPr>
          <w:noProof/>
        </w:rPr>
        <mc:AlternateContent>
          <mc:Choice Requires="wps">
            <w:drawing>
              <wp:anchor distT="45720" distB="45720" distL="114300" distR="114300" simplePos="0" relativeHeight="251661312" behindDoc="0" locked="0" layoutInCell="1" allowOverlap="1" wp14:anchorId="09A007F1" wp14:editId="51CBE1A3">
                <wp:simplePos x="0" y="0"/>
                <wp:positionH relativeFrom="column">
                  <wp:posOffset>2404110</wp:posOffset>
                </wp:positionH>
                <wp:positionV relativeFrom="paragraph">
                  <wp:posOffset>160655</wp:posOffset>
                </wp:positionV>
                <wp:extent cx="1352550" cy="1905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90500"/>
                        </a:xfrm>
                        <a:prstGeom prst="rect">
                          <a:avLst/>
                        </a:prstGeom>
                        <a:solidFill>
                          <a:schemeClr val="bg1">
                            <a:lumMod val="65000"/>
                          </a:schemeClr>
                        </a:solidFill>
                        <a:ln w="9525">
                          <a:solidFill>
                            <a:srgbClr val="000000"/>
                          </a:solidFill>
                          <a:miter lim="800000"/>
                          <a:headEnd/>
                          <a:tailEnd/>
                        </a:ln>
                      </wps:spPr>
                      <wps:txbx>
                        <w:txbxContent>
                          <w:p w14:paraId="6322F600" w14:textId="4E8FD360" w:rsidR="00FB124D" w:rsidRPr="001A1118" w:rsidRDefault="00124B71" w:rsidP="00FB124D">
                            <w:pPr>
                              <w:spacing w:after="0" w:line="240" w:lineRule="auto"/>
                              <w:rPr>
                                <w:sz w:val="14"/>
                                <w:szCs w:val="14"/>
                              </w:rPr>
                            </w:pPr>
                            <w:r>
                              <w:rPr>
                                <w:sz w:val="14"/>
                                <w:szCs w:val="14"/>
                              </w:rPr>
                              <w:t>16.2</w:t>
                            </w:r>
                            <w:r w:rsidR="00FB124D" w:rsidRPr="001A1118">
                              <w:rPr>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007F1" id="_x0000_s1027" type="#_x0000_t202" style="position:absolute;margin-left:189.3pt;margin-top:12.65pt;width:106.5pt;height: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" fillcolor="#a5a5a5 [2092]">
                <v:textbox>
                  <w:txbxContent>
                    <w:p w14:paraId="6322F600" w14:textId="4E8FD360" w:rsidR="00FB124D" w:rsidRPr="001A1118" w:rsidRDefault="00124B71" w:rsidP="00FB124D">
                      <w:pPr>
                        <w:spacing w:after="0" w:line="240" w:lineRule="auto"/>
                        <w:rPr>
                          <w:sz w:val="14"/>
                          <w:szCs w:val="14"/>
                        </w:rPr>
                      </w:pPr>
                      <w:r>
                        <w:rPr>
                          <w:sz w:val="14"/>
                          <w:szCs w:val="14"/>
                        </w:rPr>
                        <w:t>16.2</w:t>
                      </w:r>
                      <w:r w:rsidR="00FB124D" w:rsidRPr="001A1118">
                        <w:rPr>
                          <w:sz w:val="14"/>
                          <w:szCs w:val="14"/>
                        </w:rPr>
                        <w:t>%</w:t>
                      </w:r>
                    </w:p>
                  </w:txbxContent>
                </v:textbox>
              </v:shape>
            </w:pict>
          </mc:Fallback>
        </mc:AlternateContent>
      </w:r>
      <w:r w:rsidR="00CA5D4F">
        <w:t>The mean gender pay gap is:</w:t>
      </w:r>
      <w:r w:rsidR="00895381">
        <w:tab/>
      </w:r>
      <w:r w:rsidR="00895381">
        <w:tab/>
      </w:r>
      <w:r w:rsidR="00895381">
        <w:tab/>
      </w:r>
      <w:r w:rsidR="00CA5D4F">
        <w:tab/>
      </w:r>
      <w:r w:rsidR="00CA5D4F">
        <w:tab/>
      </w:r>
    </w:p>
    <w:p w14:paraId="1F4D0C96" w14:textId="6E740BEC" w:rsidR="00895381" w:rsidRDefault="005320C6" w:rsidP="009D769C">
      <w:pPr>
        <w:spacing w:after="0" w:line="276" w:lineRule="auto"/>
      </w:pPr>
      <w:r>
        <w:rPr>
          <w:noProof/>
        </w:rPr>
        <mc:AlternateContent>
          <mc:Choice Requires="wps">
            <w:drawing>
              <wp:anchor distT="45720" distB="45720" distL="114300" distR="114300" simplePos="0" relativeHeight="251663360" behindDoc="1" locked="0" layoutInCell="1" allowOverlap="1" wp14:anchorId="4506CF71" wp14:editId="3E303D0B">
                <wp:simplePos x="0" y="0"/>
                <wp:positionH relativeFrom="column">
                  <wp:posOffset>2400935</wp:posOffset>
                </wp:positionH>
                <wp:positionV relativeFrom="paragraph">
                  <wp:posOffset>196215</wp:posOffset>
                </wp:positionV>
                <wp:extent cx="476250" cy="200025"/>
                <wp:effectExtent l="0" t="0" r="19050" b="28575"/>
                <wp:wrapThrough wrapText="bothSides">
                  <wp:wrapPolygon edited="0">
                    <wp:start x="0" y="0"/>
                    <wp:lineTo x="0" y="22629"/>
                    <wp:lineTo x="21600" y="22629"/>
                    <wp:lineTo x="21600"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00025"/>
                        </a:xfrm>
                        <a:prstGeom prst="rect">
                          <a:avLst/>
                        </a:prstGeom>
                        <a:solidFill>
                          <a:schemeClr val="bg1">
                            <a:lumMod val="85000"/>
                          </a:schemeClr>
                        </a:solidFill>
                        <a:ln w="9525">
                          <a:solidFill>
                            <a:srgbClr val="000000"/>
                          </a:solidFill>
                          <a:miter lim="800000"/>
                          <a:headEnd/>
                          <a:tailEnd/>
                        </a:ln>
                      </wps:spPr>
                      <wps:txbx>
                        <w:txbxContent>
                          <w:p w14:paraId="5F443053" w14:textId="27D327CA" w:rsidR="00C22432" w:rsidRPr="001A1118" w:rsidRDefault="005320C6" w:rsidP="00C22432">
                            <w:pPr>
                              <w:spacing w:after="0" w:line="240" w:lineRule="auto"/>
                              <w:rPr>
                                <w:sz w:val="14"/>
                                <w:szCs w:val="14"/>
                              </w:rPr>
                            </w:pPr>
                            <w:r>
                              <w:rPr>
                                <w:sz w:val="14"/>
                                <w:szCs w:val="14"/>
                              </w:rPr>
                              <w:t>39.56%</w:t>
                            </w:r>
                            <w:r w:rsidR="00C22432" w:rsidRPr="001A1118">
                              <w:rPr>
                                <w:sz w:val="14"/>
                                <w:szCs w:val="14"/>
                              </w:rPr>
                              <w:t>%</w:t>
                            </w:r>
                          </w:p>
                          <w:p w14:paraId="0E2C89C8" w14:textId="0E8D56B6" w:rsidR="004C11A5" w:rsidRPr="001A1118" w:rsidRDefault="00C22432" w:rsidP="004C11A5">
                            <w:pPr>
                              <w:spacing w:after="0" w:line="240" w:lineRule="auto"/>
                              <w:rPr>
                                <w:sz w:val="14"/>
                                <w:szCs w:val="14"/>
                              </w:rPr>
                            </w:pPr>
                            <w:r>
                              <w:rPr>
                                <w:sz w:val="14"/>
                                <w:szCs w:val="14"/>
                              </w:rPr>
                              <w:t>%%</w:t>
                            </w:r>
                            <w:r w:rsidR="00C611D8">
                              <w:rPr>
                                <w:sz w:val="14"/>
                                <w:szCs w:val="14"/>
                              </w:rPr>
                              <w:t>%</w:t>
                            </w:r>
                            <w:r w:rsidR="00E22736">
                              <w:rPr>
                                <w:sz w:val="14"/>
                                <w:szCs w:val="14"/>
                              </w:rPr>
                              <w:t>%</w:t>
                            </w:r>
                            <w:r w:rsidR="00A61C11" w:rsidRPr="001A1118">
                              <w:rPr>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6CF71" id="_x0000_s1028" type="#_x0000_t202" style="position:absolute;margin-left:189.05pt;margin-top:15.45pt;width:37.5pt;height:15.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" fillcolor="#d8d8d8 [2732]">
                <v:textbox>
                  <w:txbxContent>
                    <w:p w14:paraId="5F443053" w14:textId="27D327CA" w:rsidR="00C22432" w:rsidRPr="001A1118" w:rsidRDefault="005320C6" w:rsidP="00C22432">
                      <w:pPr>
                        <w:spacing w:after="0" w:line="240" w:lineRule="auto"/>
                        <w:rPr>
                          <w:sz w:val="14"/>
                          <w:szCs w:val="14"/>
                        </w:rPr>
                      </w:pPr>
                      <w:r>
                        <w:rPr>
                          <w:sz w:val="14"/>
                          <w:szCs w:val="14"/>
                        </w:rPr>
                        <w:t>39.56%</w:t>
                      </w:r>
                      <w:r w:rsidR="00C22432" w:rsidRPr="001A1118">
                        <w:rPr>
                          <w:sz w:val="14"/>
                          <w:szCs w:val="14"/>
                        </w:rPr>
                        <w:t>%</w:t>
                      </w:r>
                    </w:p>
                    <w:p w14:paraId="0E2C89C8" w14:textId="0E8D56B6" w:rsidR="004C11A5" w:rsidRPr="001A1118" w:rsidRDefault="00C22432" w:rsidP="004C11A5">
                      <w:pPr>
                        <w:spacing w:after="0" w:line="240" w:lineRule="auto"/>
                        <w:rPr>
                          <w:sz w:val="14"/>
                          <w:szCs w:val="14"/>
                        </w:rPr>
                      </w:pPr>
                      <w:r>
                        <w:rPr>
                          <w:sz w:val="14"/>
                          <w:szCs w:val="14"/>
                        </w:rPr>
                        <w:t>%%</w:t>
                      </w:r>
                      <w:r w:rsidR="00C611D8">
                        <w:rPr>
                          <w:sz w:val="14"/>
                          <w:szCs w:val="14"/>
                        </w:rPr>
                        <w:t>%</w:t>
                      </w:r>
                      <w:r w:rsidR="00E22736">
                        <w:rPr>
                          <w:sz w:val="14"/>
                          <w:szCs w:val="14"/>
                        </w:rPr>
                        <w:t>%</w:t>
                      </w:r>
                      <w:r w:rsidR="00A61C11" w:rsidRPr="001A1118">
                        <w:rPr>
                          <w:sz w:val="14"/>
                          <w:szCs w:val="14"/>
                        </w:rPr>
                        <w:t>%</w:t>
                      </w:r>
                    </w:p>
                  </w:txbxContent>
                </v:textbox>
                <w10:wrap type="through"/>
              </v:shape>
            </w:pict>
          </mc:Fallback>
        </mc:AlternateContent>
      </w:r>
      <w:r w:rsidR="00895381">
        <w:t>The median gender pay gap is:</w:t>
      </w:r>
      <w:r w:rsidR="00895381">
        <w:tab/>
      </w:r>
      <w:r w:rsidR="00895381">
        <w:tab/>
      </w:r>
      <w:r w:rsidR="00895381">
        <w:tab/>
      </w:r>
    </w:p>
    <w:p w14:paraId="7F40451F" w14:textId="6FBE313E" w:rsidR="00895381" w:rsidRDefault="00895381" w:rsidP="009D769C">
      <w:pPr>
        <w:spacing w:after="0" w:line="276" w:lineRule="auto"/>
      </w:pPr>
      <w:r>
        <w:t>The mean gender bonus gap is:</w:t>
      </w:r>
      <w:r>
        <w:tab/>
      </w:r>
      <w:r>
        <w:tab/>
      </w:r>
      <w:r>
        <w:tab/>
      </w:r>
    </w:p>
    <w:p w14:paraId="0CA54E51" w14:textId="0033A072" w:rsidR="00080A50" w:rsidRDefault="00F519E0" w:rsidP="009D769C">
      <w:pPr>
        <w:spacing w:after="0" w:line="276" w:lineRule="auto"/>
      </w:pPr>
      <w:r>
        <w:rPr>
          <w:noProof/>
        </w:rPr>
        <mc:AlternateContent>
          <mc:Choice Requires="wps">
            <w:drawing>
              <wp:anchor distT="45720" distB="45720" distL="114300" distR="114300" simplePos="0" relativeHeight="251665408" behindDoc="1" locked="0" layoutInCell="1" allowOverlap="1" wp14:anchorId="7B258769" wp14:editId="31492047">
                <wp:simplePos x="0" y="0"/>
                <wp:positionH relativeFrom="column">
                  <wp:posOffset>2407285</wp:posOffset>
                </wp:positionH>
                <wp:positionV relativeFrom="paragraph">
                  <wp:posOffset>20320</wp:posOffset>
                </wp:positionV>
                <wp:extent cx="558800" cy="219075"/>
                <wp:effectExtent l="0" t="0" r="12700" b="28575"/>
                <wp:wrapThrough wrapText="bothSides">
                  <wp:wrapPolygon edited="0">
                    <wp:start x="0" y="0"/>
                    <wp:lineTo x="0" y="22539"/>
                    <wp:lineTo x="21355" y="22539"/>
                    <wp:lineTo x="21355"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19075"/>
                        </a:xfrm>
                        <a:prstGeom prst="rect">
                          <a:avLst/>
                        </a:prstGeom>
                        <a:solidFill>
                          <a:schemeClr val="bg1">
                            <a:lumMod val="65000"/>
                          </a:schemeClr>
                        </a:solidFill>
                        <a:ln w="9525">
                          <a:solidFill>
                            <a:srgbClr val="000000"/>
                          </a:solidFill>
                          <a:miter lim="800000"/>
                          <a:headEnd/>
                          <a:tailEnd/>
                        </a:ln>
                      </wps:spPr>
                      <wps:txbx>
                        <w:txbxContent>
                          <w:p w14:paraId="7B2F1FA0" w14:textId="47C23F7F" w:rsidR="00A61C11" w:rsidRPr="001A1118" w:rsidRDefault="000C2C5A" w:rsidP="00A61C11">
                            <w:pPr>
                              <w:spacing w:after="0" w:line="240" w:lineRule="auto"/>
                              <w:rPr>
                                <w:sz w:val="14"/>
                                <w:szCs w:val="14"/>
                              </w:rPr>
                            </w:pPr>
                            <w:r>
                              <w:rPr>
                                <w:sz w:val="14"/>
                                <w:szCs w:val="14"/>
                              </w:rPr>
                              <w:t>21.91</w:t>
                            </w:r>
                            <w:r w:rsidR="00A61C11" w:rsidRPr="001A1118">
                              <w:rPr>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58769" id="_x0000_s1029" type="#_x0000_t202" style="position:absolute;margin-left:189.55pt;margin-top:1.6pt;width:44pt;height:17.2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" fillcolor="#a5a5a5 [2092]">
                <v:textbox>
                  <w:txbxContent>
                    <w:p w14:paraId="7B2F1FA0" w14:textId="47C23F7F" w:rsidR="00A61C11" w:rsidRPr="001A1118" w:rsidRDefault="000C2C5A" w:rsidP="00A61C11">
                      <w:pPr>
                        <w:spacing w:after="0" w:line="240" w:lineRule="auto"/>
                        <w:rPr>
                          <w:sz w:val="14"/>
                          <w:szCs w:val="14"/>
                        </w:rPr>
                      </w:pPr>
                      <w:r>
                        <w:rPr>
                          <w:sz w:val="14"/>
                          <w:szCs w:val="14"/>
                        </w:rPr>
                        <w:t>21.91</w:t>
                      </w:r>
                      <w:r w:rsidR="00A61C11" w:rsidRPr="001A1118">
                        <w:rPr>
                          <w:sz w:val="14"/>
                          <w:szCs w:val="14"/>
                        </w:rPr>
                        <w:t>%</w:t>
                      </w:r>
                    </w:p>
                  </w:txbxContent>
                </v:textbox>
                <w10:wrap type="through"/>
              </v:shape>
            </w:pict>
          </mc:Fallback>
        </mc:AlternateContent>
      </w:r>
      <w:r w:rsidR="00895381">
        <w:t>The median gender bonus gap is:</w:t>
      </w:r>
      <w:r w:rsidR="00895381">
        <w:tab/>
      </w:r>
    </w:p>
    <w:p w14:paraId="4BAA3EFD" w14:textId="6A35D132" w:rsidR="00080A50" w:rsidRDefault="00080A50" w:rsidP="009D769C">
      <w:pPr>
        <w:spacing w:after="0" w:line="276" w:lineRule="auto"/>
      </w:pPr>
    </w:p>
    <w:p w14:paraId="3A7AD3E2" w14:textId="08BB721B" w:rsidR="008F062A" w:rsidRDefault="00CC3FF1" w:rsidP="009D769C">
      <w:pPr>
        <w:spacing w:after="0" w:line="276" w:lineRule="auto"/>
        <w:rPr>
          <w:noProof/>
        </w:rPr>
      </w:pPr>
      <w:r>
        <w:rPr>
          <w:noProof/>
        </w:rPr>
        <w:drawing>
          <wp:anchor distT="0" distB="0" distL="114300" distR="114300" simplePos="0" relativeHeight="251667456" behindDoc="1" locked="0" layoutInCell="1" allowOverlap="1" wp14:anchorId="3A4F7F8C" wp14:editId="732B9753">
            <wp:simplePos x="0" y="0"/>
            <wp:positionH relativeFrom="column">
              <wp:posOffset>3578860</wp:posOffset>
            </wp:positionH>
            <wp:positionV relativeFrom="paragraph">
              <wp:posOffset>82550</wp:posOffset>
            </wp:positionV>
            <wp:extent cx="215900" cy="449580"/>
            <wp:effectExtent l="0" t="0" r="0" b="7620"/>
            <wp:wrapTight wrapText="bothSides">
              <wp:wrapPolygon edited="0">
                <wp:start x="0" y="0"/>
                <wp:lineTo x="0" y="21051"/>
                <wp:lineTo x="19059" y="21051"/>
                <wp:lineTo x="19059" y="0"/>
                <wp:lineTo x="0" y="0"/>
              </wp:wrapPolygon>
            </wp:wrapTight>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0516" t="6889" r="30204" b="35111"/>
                    <a:stretch/>
                  </pic:blipFill>
                  <pic:spPr bwMode="auto">
                    <a:xfrm>
                      <a:off x="0" y="0"/>
                      <a:ext cx="215900" cy="4495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5D37">
        <w:rPr>
          <w:noProof/>
        </w:rPr>
        <w:drawing>
          <wp:anchor distT="0" distB="0" distL="114300" distR="114300" simplePos="0" relativeHeight="251666432" behindDoc="1" locked="0" layoutInCell="1" allowOverlap="1" wp14:anchorId="7159AF74" wp14:editId="234543A6">
            <wp:simplePos x="0" y="0"/>
            <wp:positionH relativeFrom="column">
              <wp:posOffset>4980940</wp:posOffset>
            </wp:positionH>
            <wp:positionV relativeFrom="paragraph">
              <wp:posOffset>69215</wp:posOffset>
            </wp:positionV>
            <wp:extent cx="226060" cy="469900"/>
            <wp:effectExtent l="0" t="0" r="2540" b="6350"/>
            <wp:wrapTight wrapText="bothSides">
              <wp:wrapPolygon edited="0">
                <wp:start x="0" y="0"/>
                <wp:lineTo x="0" y="21016"/>
                <wp:lineTo x="20022" y="21016"/>
                <wp:lineTo x="20022" y="0"/>
                <wp:lineTo x="0" y="0"/>
              </wp:wrapPolygon>
            </wp:wrapTight>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8587" t="6097" r="29007" b="5840"/>
                    <a:stretch/>
                  </pic:blipFill>
                  <pic:spPr bwMode="auto">
                    <a:xfrm flipH="1">
                      <a:off x="0" y="0"/>
                      <a:ext cx="226060" cy="469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0A50">
        <w:t>Proportion of UK employees receiving a bonus:</w:t>
      </w:r>
      <w:r w:rsidR="005843AB">
        <w:tab/>
      </w:r>
      <w:r w:rsidR="005843AB">
        <w:tab/>
      </w:r>
    </w:p>
    <w:p w14:paraId="7A2A4DDA" w14:textId="5406C6E6" w:rsidR="00080A50" w:rsidRPr="00080A50" w:rsidRDefault="00080A50" w:rsidP="009D769C">
      <w:pPr>
        <w:spacing w:after="0" w:line="276" w:lineRule="auto"/>
        <w:rPr>
          <w:sz w:val="16"/>
          <w:szCs w:val="16"/>
        </w:rPr>
      </w:pPr>
      <w:r w:rsidRPr="00080A50">
        <w:rPr>
          <w:sz w:val="16"/>
          <w:szCs w:val="16"/>
        </w:rPr>
        <w:t>In the 12 months preceding 05.04.202</w:t>
      </w:r>
      <w:r w:rsidR="00C46DC7">
        <w:rPr>
          <w:sz w:val="16"/>
          <w:szCs w:val="16"/>
        </w:rPr>
        <w:t>2</w:t>
      </w:r>
      <w:r w:rsidR="00BA73C3">
        <w:rPr>
          <w:sz w:val="16"/>
          <w:szCs w:val="16"/>
        </w:rPr>
        <w:tab/>
      </w:r>
      <w:r w:rsidR="00BA73C3">
        <w:rPr>
          <w:sz w:val="16"/>
          <w:szCs w:val="16"/>
        </w:rPr>
        <w:tab/>
      </w:r>
      <w:r w:rsidR="00BA73C3">
        <w:rPr>
          <w:sz w:val="16"/>
          <w:szCs w:val="16"/>
        </w:rPr>
        <w:tab/>
      </w:r>
      <w:r w:rsidR="00BA73C3">
        <w:rPr>
          <w:sz w:val="16"/>
          <w:szCs w:val="16"/>
        </w:rPr>
        <w:tab/>
      </w:r>
      <w:r w:rsidR="00BA73C3">
        <w:rPr>
          <w:sz w:val="16"/>
          <w:szCs w:val="16"/>
        </w:rPr>
        <w:tab/>
      </w:r>
      <w:r w:rsidR="00DE257A">
        <w:rPr>
          <w:sz w:val="16"/>
          <w:szCs w:val="16"/>
        </w:rPr>
        <w:t>100</w:t>
      </w:r>
      <w:r w:rsidR="00BA73C3">
        <w:rPr>
          <w:sz w:val="16"/>
          <w:szCs w:val="16"/>
        </w:rPr>
        <w:t>%</w:t>
      </w:r>
      <w:r w:rsidR="00BA73C3">
        <w:rPr>
          <w:sz w:val="16"/>
          <w:szCs w:val="16"/>
        </w:rPr>
        <w:tab/>
      </w:r>
      <w:r w:rsidR="00BA73C3">
        <w:rPr>
          <w:sz w:val="16"/>
          <w:szCs w:val="16"/>
        </w:rPr>
        <w:tab/>
      </w:r>
      <w:r w:rsidR="008C5A54">
        <w:rPr>
          <w:sz w:val="16"/>
          <w:szCs w:val="16"/>
        </w:rPr>
        <w:t>95.87</w:t>
      </w:r>
      <w:r w:rsidR="004B0365">
        <w:rPr>
          <w:sz w:val="16"/>
          <w:szCs w:val="16"/>
        </w:rPr>
        <w:t>%</w:t>
      </w:r>
    </w:p>
    <w:p w14:paraId="378B82C6" w14:textId="77777777" w:rsidR="006F1F38" w:rsidRDefault="00895381" w:rsidP="009D769C">
      <w:pPr>
        <w:spacing w:after="0" w:line="276" w:lineRule="auto"/>
        <w:rPr>
          <w:noProof/>
        </w:rPr>
      </w:pPr>
      <w:r>
        <w:tab/>
      </w:r>
    </w:p>
    <w:p w14:paraId="4F7A39A3" w14:textId="3555E1C5" w:rsidR="00895381" w:rsidRDefault="004B0365" w:rsidP="009D769C">
      <w:pPr>
        <w:spacing w:after="0" w:line="276" w:lineRule="auto"/>
      </w:pPr>
      <w:r>
        <w:t>Pay quartiles by gender:</w:t>
      </w:r>
    </w:p>
    <w:p w14:paraId="65E14498" w14:textId="336F5BA1" w:rsidR="004B0365" w:rsidRDefault="004B0365" w:rsidP="009D769C">
      <w:pPr>
        <w:spacing w:after="0" w:line="276" w:lineRule="auto"/>
        <w:rPr>
          <w:sz w:val="16"/>
          <w:szCs w:val="16"/>
        </w:rPr>
      </w:pPr>
      <w:r w:rsidRPr="004B0365">
        <w:rPr>
          <w:sz w:val="16"/>
          <w:szCs w:val="16"/>
        </w:rPr>
        <w:t>All Barden Corporation (UK) Ltd employees at 05.04.202</w:t>
      </w:r>
      <w:r w:rsidR="00925150">
        <w:rPr>
          <w:sz w:val="16"/>
          <w:szCs w:val="16"/>
        </w:rPr>
        <w:t>2</w:t>
      </w:r>
    </w:p>
    <w:p w14:paraId="161F40C4" w14:textId="77777777" w:rsidR="00442EA2" w:rsidRDefault="00442EA2" w:rsidP="009D769C">
      <w:pPr>
        <w:spacing w:after="0" w:line="276" w:lineRule="auto"/>
        <w:rPr>
          <w:sz w:val="16"/>
          <w:szCs w:val="16"/>
        </w:rPr>
      </w:pPr>
    </w:p>
    <w:p w14:paraId="6AF2B737" w14:textId="3BAEB9A2" w:rsidR="00442EA2" w:rsidRDefault="00202304" w:rsidP="009D769C">
      <w:pPr>
        <w:spacing w:after="0" w:line="276" w:lineRule="auto"/>
        <w:rPr>
          <w:sz w:val="16"/>
          <w:szCs w:val="16"/>
        </w:rPr>
      </w:pPr>
      <w:r>
        <w:rPr>
          <w:noProof/>
        </w:rPr>
        <mc:AlternateContent>
          <mc:Choice Requires="wps">
            <w:drawing>
              <wp:anchor distT="0" distB="0" distL="114300" distR="114300" simplePos="0" relativeHeight="251670528" behindDoc="0" locked="0" layoutInCell="1" allowOverlap="1" wp14:anchorId="2D6EA8C5" wp14:editId="09303648">
                <wp:simplePos x="0" y="0"/>
                <wp:positionH relativeFrom="column">
                  <wp:posOffset>975360</wp:posOffset>
                </wp:positionH>
                <wp:positionV relativeFrom="paragraph">
                  <wp:posOffset>50165</wp:posOffset>
                </wp:positionV>
                <wp:extent cx="368300" cy="1714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68300" cy="171450"/>
                        </a:xfrm>
                        <a:prstGeom prst="rect">
                          <a:avLst/>
                        </a:prstGeom>
                        <a:solidFill>
                          <a:schemeClr val="lt1"/>
                        </a:solidFill>
                        <a:ln w="6350">
                          <a:noFill/>
                        </a:ln>
                      </wps:spPr>
                      <wps:txbx>
                        <w:txbxContent>
                          <w:p w14:paraId="33078596" w14:textId="49D65BC2" w:rsidR="00202304" w:rsidRPr="00202304" w:rsidRDefault="009A134D" w:rsidP="009A134D">
                            <w:pPr>
                              <w:spacing w:after="0" w:line="240" w:lineRule="auto"/>
                              <w:rPr>
                                <w:sz w:val="11"/>
                                <w:szCs w:val="11"/>
                              </w:rPr>
                            </w:pPr>
                            <w:r>
                              <w:rPr>
                                <w:sz w:val="11"/>
                                <w:szCs w:val="11"/>
                              </w:rPr>
                              <w:t>Male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EA8C5" id="Text Box 18" o:spid="_x0000_s1030" type="#_x0000_t202" style="position:absolute;margin-left:76.8pt;margin-top:3.95pt;width:29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" fillcolor="white [3201]" stroked="f" strokeweight=".5pt">
                <v:textbox>
                  <w:txbxContent>
                    <w:p w14:paraId="33078596" w14:textId="49D65BC2" w:rsidR="00202304" w:rsidRPr="00202304" w:rsidRDefault="009A134D" w:rsidP="009A134D">
                      <w:pPr>
                        <w:spacing w:after="0" w:line="240" w:lineRule="auto"/>
                        <w:rPr>
                          <w:sz w:val="11"/>
                          <w:szCs w:val="11"/>
                        </w:rPr>
                      </w:pPr>
                      <w:r>
                        <w:rPr>
                          <w:sz w:val="11"/>
                          <w:szCs w:val="11"/>
                        </w:rPr>
                        <w:t>Male</w:t>
                      </w:r>
                    </w:p>
                  </w:txbxContent>
                </v:textbox>
              </v:shape>
            </w:pict>
          </mc:Fallback>
        </mc:AlternateContent>
      </w:r>
      <w:r w:rsidR="00840F32">
        <w:rPr>
          <w:noProof/>
        </w:rPr>
        <mc:AlternateContent>
          <mc:Choice Requires="wps">
            <w:drawing>
              <wp:anchor distT="0" distB="0" distL="114300" distR="114300" simplePos="0" relativeHeight="251669504" behindDoc="0" locked="0" layoutInCell="1" allowOverlap="1" wp14:anchorId="3A1DAD11" wp14:editId="33D94234">
                <wp:simplePos x="0" y="0"/>
                <wp:positionH relativeFrom="column">
                  <wp:posOffset>105410</wp:posOffset>
                </wp:positionH>
                <wp:positionV relativeFrom="paragraph">
                  <wp:posOffset>1637665</wp:posOffset>
                </wp:positionV>
                <wp:extent cx="2908300" cy="1905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908300" cy="190500"/>
                        </a:xfrm>
                        <a:prstGeom prst="rect">
                          <a:avLst/>
                        </a:prstGeom>
                        <a:noFill/>
                        <a:ln w="6350">
                          <a:noFill/>
                        </a:ln>
                      </wps:spPr>
                      <wps:txbx>
                        <w:txbxContent>
                          <w:p w14:paraId="49DC6AB4" w14:textId="435B05FC" w:rsidR="00840F32" w:rsidRPr="00D60087" w:rsidRDefault="00D72460" w:rsidP="007D11D5">
                            <w:pPr>
                              <w:spacing w:after="0" w:line="240" w:lineRule="auto"/>
                              <w:jc w:val="center"/>
                              <w:rPr>
                                <w:sz w:val="11"/>
                                <w:szCs w:val="11"/>
                              </w:rPr>
                            </w:pPr>
                            <w:r w:rsidRPr="00D60087">
                              <w:rPr>
                                <w:sz w:val="11"/>
                                <w:szCs w:val="11"/>
                              </w:rPr>
                              <w:t xml:space="preserve">Includes all employees whose standard hourly rate places them at or below the lower </w:t>
                            </w:r>
                            <w:r w:rsidR="00815182" w:rsidRPr="00D60087">
                              <w:rPr>
                                <w:sz w:val="11"/>
                                <w:szCs w:val="11"/>
                              </w:rPr>
                              <w:t>quartile.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1DAD11" id="Text Box 17" o:spid="_x0000_s1031" type="#_x0000_t202" style="position:absolute;margin-left:8.3pt;margin-top:128.95pt;width:229pt;height: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" filled="f" stroked="f" strokeweight=".5pt">
                <v:textbox>
                  <w:txbxContent>
                    <w:p w14:paraId="49DC6AB4" w14:textId="435B05FC" w:rsidR="00840F32" w:rsidRPr="00D60087" w:rsidRDefault="00D72460" w:rsidP="007D11D5">
                      <w:pPr>
                        <w:spacing w:after="0" w:line="240" w:lineRule="auto"/>
                        <w:jc w:val="center"/>
                        <w:rPr>
                          <w:sz w:val="11"/>
                          <w:szCs w:val="11"/>
                        </w:rPr>
                      </w:pPr>
                      <w:r w:rsidRPr="00D60087">
                        <w:rPr>
                          <w:sz w:val="11"/>
                          <w:szCs w:val="11"/>
                        </w:rPr>
                        <w:t xml:space="preserve">Includes all employees whose standard hourly rate places them at or below the lower </w:t>
                      </w:r>
                      <w:r w:rsidR="00815182" w:rsidRPr="00D60087">
                        <w:rPr>
                          <w:sz w:val="11"/>
                          <w:szCs w:val="11"/>
                        </w:rPr>
                        <w:t>quartile.</w:t>
                      </w:r>
                    </w:p>
                  </w:txbxContent>
                </v:textbox>
              </v:shape>
            </w:pict>
          </mc:Fallback>
        </mc:AlternateContent>
      </w:r>
      <w:r w:rsidR="00CE0CD5">
        <w:rPr>
          <w:noProof/>
        </w:rPr>
        <mc:AlternateContent>
          <mc:Choice Requires="wps">
            <w:drawing>
              <wp:anchor distT="0" distB="0" distL="114300" distR="114300" simplePos="0" relativeHeight="251668480" behindDoc="0" locked="0" layoutInCell="1" allowOverlap="1" wp14:anchorId="0BF6F67D" wp14:editId="3041F09D">
                <wp:simplePos x="0" y="0"/>
                <wp:positionH relativeFrom="column">
                  <wp:posOffset>67310</wp:posOffset>
                </wp:positionH>
                <wp:positionV relativeFrom="paragraph">
                  <wp:posOffset>56515</wp:posOffset>
                </wp:positionV>
                <wp:extent cx="552450" cy="222250"/>
                <wp:effectExtent l="0" t="0" r="19050" b="25400"/>
                <wp:wrapNone/>
                <wp:docPr id="16" name="Text Box 16"/>
                <wp:cNvGraphicFramePr/>
                <a:graphic xmlns:a="http://schemas.openxmlformats.org/drawingml/2006/main">
                  <a:graphicData uri="http://schemas.microsoft.com/office/word/2010/wordprocessingShape">
                    <wps:wsp>
                      <wps:cNvSpPr txBox="1"/>
                      <wps:spPr>
                        <a:xfrm>
                          <a:off x="0" y="0"/>
                          <a:ext cx="552450" cy="222250"/>
                        </a:xfrm>
                        <a:prstGeom prst="rect">
                          <a:avLst/>
                        </a:prstGeom>
                        <a:solidFill>
                          <a:schemeClr val="lt1"/>
                        </a:solidFill>
                        <a:ln w="6350">
                          <a:solidFill>
                            <a:prstClr val="black"/>
                          </a:solidFill>
                        </a:ln>
                      </wps:spPr>
                      <wps:txbx>
                        <w:txbxContent>
                          <w:p w14:paraId="64E03676" w14:textId="5A69665C" w:rsidR="00CE0CD5" w:rsidRPr="00CE0CD5" w:rsidRDefault="00CE0CD5" w:rsidP="00CE0CD5">
                            <w:pPr>
                              <w:spacing w:after="0" w:line="240" w:lineRule="auto"/>
                              <w:rPr>
                                <w:b/>
                                <w:bCs/>
                                <w:sz w:val="16"/>
                                <w:szCs w:val="16"/>
                              </w:rPr>
                            </w:pPr>
                            <w:r w:rsidRPr="00CE0CD5">
                              <w:rPr>
                                <w:b/>
                                <w:bCs/>
                                <w:sz w:val="16"/>
                                <w:szCs w:val="16"/>
                              </w:rPr>
                              <w:t>BAND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6F67D" id="Text Box 16" o:spid="_x0000_s1032" type="#_x0000_t202" style="position:absolute;margin-left:5.3pt;margin-top:4.45pt;width:43.5pt;height: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" fillcolor="white [3201]" strokeweight=".5pt">
                <v:textbox>
                  <w:txbxContent>
                    <w:p w14:paraId="64E03676" w14:textId="5A69665C" w:rsidR="00CE0CD5" w:rsidRPr="00CE0CD5" w:rsidRDefault="00CE0CD5" w:rsidP="00CE0CD5">
                      <w:pPr>
                        <w:spacing w:after="0" w:line="240" w:lineRule="auto"/>
                        <w:rPr>
                          <w:b/>
                          <w:bCs/>
                          <w:sz w:val="16"/>
                          <w:szCs w:val="16"/>
                        </w:rPr>
                      </w:pPr>
                      <w:r w:rsidRPr="00CE0CD5">
                        <w:rPr>
                          <w:b/>
                          <w:bCs/>
                          <w:sz w:val="16"/>
                          <w:szCs w:val="16"/>
                        </w:rPr>
                        <w:t>BAND A</w:t>
                      </w:r>
                    </w:p>
                  </w:txbxContent>
                </v:textbox>
              </v:shape>
            </w:pict>
          </mc:Fallback>
        </mc:AlternateContent>
      </w:r>
      <w:r w:rsidR="005E7887">
        <w:rPr>
          <w:noProof/>
        </w:rPr>
        <w:drawing>
          <wp:inline distT="0" distB="0" distL="0" distR="0" wp14:anchorId="19719621" wp14:editId="5C355D24">
            <wp:extent cx="3187700" cy="1879600"/>
            <wp:effectExtent l="0" t="0" r="12700" b="6350"/>
            <wp:docPr id="11" name="Chart 11">
              <a:extLst xmlns:a="http://schemas.openxmlformats.org/drawingml/2006/main">
                <a:ext uri="{FF2B5EF4-FFF2-40B4-BE49-F238E27FC236}">
                  <a16:creationId xmlns:a16="http://schemas.microsoft.com/office/drawing/2014/main" id="{AA0C71DB-3EC6-4939-916C-D4DC0C907C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660443">
        <w:rPr>
          <w:noProof/>
        </w:rPr>
        <w:drawing>
          <wp:inline distT="0" distB="0" distL="0" distR="0" wp14:anchorId="2411A808" wp14:editId="08285AFB">
            <wp:extent cx="3187700" cy="1879600"/>
            <wp:effectExtent l="0" t="0" r="12700" b="6350"/>
            <wp:docPr id="12" name="Chart 12">
              <a:extLst xmlns:a="http://schemas.openxmlformats.org/drawingml/2006/main">
                <a:ext uri="{FF2B5EF4-FFF2-40B4-BE49-F238E27FC236}">
                  <a16:creationId xmlns:a16="http://schemas.microsoft.com/office/drawing/2014/main" id="{F913E9D0-6658-426F-BEF5-64BD4E8FFA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B1F6FD" w14:textId="391462E1" w:rsidR="007C6EAA" w:rsidRDefault="00D612A1" w:rsidP="009D769C">
      <w:pPr>
        <w:spacing w:after="0" w:line="276" w:lineRule="auto"/>
        <w:rPr>
          <w:sz w:val="16"/>
          <w:szCs w:val="16"/>
        </w:rPr>
      </w:pPr>
      <w:r>
        <w:rPr>
          <w:noProof/>
        </w:rPr>
        <mc:AlternateContent>
          <mc:Choice Requires="wps">
            <w:drawing>
              <wp:anchor distT="0" distB="0" distL="114300" distR="114300" simplePos="0" relativeHeight="251672576" behindDoc="0" locked="0" layoutInCell="1" allowOverlap="1" wp14:anchorId="43783E26" wp14:editId="4BB89CEE">
                <wp:simplePos x="0" y="0"/>
                <wp:positionH relativeFrom="column">
                  <wp:posOffset>1000760</wp:posOffset>
                </wp:positionH>
                <wp:positionV relativeFrom="paragraph">
                  <wp:posOffset>43815</wp:posOffset>
                </wp:positionV>
                <wp:extent cx="368300" cy="1714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368300" cy="171450"/>
                        </a:xfrm>
                        <a:prstGeom prst="rect">
                          <a:avLst/>
                        </a:prstGeom>
                        <a:solidFill>
                          <a:sysClr val="window" lastClr="FFFFFF"/>
                        </a:solidFill>
                        <a:ln w="6350">
                          <a:noFill/>
                        </a:ln>
                      </wps:spPr>
                      <wps:txbx>
                        <w:txbxContent>
                          <w:p w14:paraId="6A6CEECF" w14:textId="77777777" w:rsidR="00D612A1" w:rsidRPr="00202304" w:rsidRDefault="00D612A1" w:rsidP="00D612A1">
                            <w:pPr>
                              <w:spacing w:after="0" w:line="240" w:lineRule="auto"/>
                              <w:rPr>
                                <w:sz w:val="11"/>
                                <w:szCs w:val="11"/>
                              </w:rPr>
                            </w:pPr>
                            <w:r>
                              <w:rPr>
                                <w:sz w:val="11"/>
                                <w:szCs w:val="11"/>
                              </w:rPr>
                              <w:t>Male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83E26" id="Text Box 19" o:spid="_x0000_s1033" type="#_x0000_t202" style="position:absolute;margin-left:78.8pt;margin-top:3.45pt;width:29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" fillcolor="window" stroked="f" strokeweight=".5pt">
                <v:textbox>
                  <w:txbxContent>
                    <w:p w14:paraId="6A6CEECF" w14:textId="77777777" w:rsidR="00D612A1" w:rsidRPr="00202304" w:rsidRDefault="00D612A1" w:rsidP="00D612A1">
                      <w:pPr>
                        <w:spacing w:after="0" w:line="240" w:lineRule="auto"/>
                        <w:rPr>
                          <w:sz w:val="11"/>
                          <w:szCs w:val="11"/>
                        </w:rPr>
                      </w:pPr>
                      <w:r>
                        <w:rPr>
                          <w:sz w:val="11"/>
                          <w:szCs w:val="11"/>
                        </w:rPr>
                        <w:t>Male</w:t>
                      </w:r>
                    </w:p>
                  </w:txbxContent>
                </v:textbox>
              </v:shape>
            </w:pict>
          </mc:Fallback>
        </mc:AlternateContent>
      </w:r>
      <w:r w:rsidR="00FB4A8E">
        <w:rPr>
          <w:noProof/>
        </w:rPr>
        <w:drawing>
          <wp:inline distT="0" distB="0" distL="0" distR="0" wp14:anchorId="32022F6F" wp14:editId="240A9A5F">
            <wp:extent cx="3194050" cy="1892300"/>
            <wp:effectExtent l="0" t="0" r="6350" b="12700"/>
            <wp:docPr id="13" name="Chart 13">
              <a:extLst xmlns:a="http://schemas.openxmlformats.org/drawingml/2006/main">
                <a:ext uri="{FF2B5EF4-FFF2-40B4-BE49-F238E27FC236}">
                  <a16:creationId xmlns:a16="http://schemas.microsoft.com/office/drawing/2014/main" id="{9DD8A9A6-25CB-4A9A-AFD3-6394F0D9F2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2A678B">
        <w:rPr>
          <w:noProof/>
        </w:rPr>
        <w:drawing>
          <wp:inline distT="0" distB="0" distL="0" distR="0" wp14:anchorId="2D21E3ED" wp14:editId="1F747041">
            <wp:extent cx="3181350" cy="1892300"/>
            <wp:effectExtent l="0" t="0" r="0" b="12700"/>
            <wp:docPr id="15" name="Chart 15">
              <a:extLst xmlns:a="http://schemas.openxmlformats.org/drawingml/2006/main">
                <a:ext uri="{FF2B5EF4-FFF2-40B4-BE49-F238E27FC236}">
                  <a16:creationId xmlns:a16="http://schemas.microsoft.com/office/drawing/2014/main" id="{6443ADEA-84D4-4495-A4AB-FCF5F208CE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388A01" w14:textId="77777777" w:rsidR="00F5351D" w:rsidRDefault="002B210B" w:rsidP="00F5351D">
      <w:pPr>
        <w:spacing w:after="0" w:line="276" w:lineRule="auto"/>
        <w:jc w:val="center"/>
        <w:rPr>
          <w:i/>
          <w:iCs/>
          <w:sz w:val="16"/>
          <w:szCs w:val="16"/>
        </w:rPr>
      </w:pPr>
      <w:r w:rsidRPr="00F5351D">
        <w:rPr>
          <w:i/>
          <w:iCs/>
          <w:sz w:val="16"/>
          <w:szCs w:val="16"/>
        </w:rPr>
        <w:t>The figures set out above have been calculated using the standard methodologies used in the Equality Act 2010 (Gender Pay Gap information</w:t>
      </w:r>
      <w:r w:rsidR="00F5351D" w:rsidRPr="00F5351D">
        <w:rPr>
          <w:i/>
          <w:iCs/>
          <w:sz w:val="16"/>
          <w:szCs w:val="16"/>
        </w:rPr>
        <w:t xml:space="preserve">) </w:t>
      </w:r>
    </w:p>
    <w:p w14:paraId="5DF2474B" w14:textId="4DAFB827" w:rsidR="002B210B" w:rsidRDefault="00F5351D" w:rsidP="00F5351D">
      <w:pPr>
        <w:spacing w:after="0" w:line="276" w:lineRule="auto"/>
        <w:jc w:val="center"/>
        <w:rPr>
          <w:i/>
          <w:iCs/>
          <w:sz w:val="16"/>
          <w:szCs w:val="16"/>
        </w:rPr>
      </w:pPr>
      <w:r w:rsidRPr="00F5351D">
        <w:rPr>
          <w:i/>
          <w:iCs/>
          <w:sz w:val="16"/>
          <w:szCs w:val="16"/>
        </w:rPr>
        <w:t>Regulations 2017.</w:t>
      </w:r>
    </w:p>
    <w:p w14:paraId="329A6272" w14:textId="77777777" w:rsidR="00F5351D" w:rsidRDefault="00F5351D" w:rsidP="00F5351D">
      <w:pPr>
        <w:spacing w:after="0" w:line="276" w:lineRule="auto"/>
        <w:jc w:val="center"/>
        <w:rPr>
          <w:i/>
          <w:iCs/>
          <w:sz w:val="16"/>
          <w:szCs w:val="16"/>
        </w:rPr>
      </w:pPr>
    </w:p>
    <w:p w14:paraId="3843C855" w14:textId="2002A386" w:rsidR="00F5351D" w:rsidRDefault="00075023" w:rsidP="00F5351D">
      <w:pPr>
        <w:spacing w:after="0" w:line="276" w:lineRule="auto"/>
      </w:pPr>
      <w:r>
        <w:t xml:space="preserve">I, </w:t>
      </w:r>
      <w:r w:rsidR="00FE4C62">
        <w:t>Martin Knight, Managing Director, confirm that the information contained in this statement is accurate.</w:t>
      </w:r>
    </w:p>
    <w:p w14:paraId="09D45C80" w14:textId="77777777" w:rsidR="00FE4C62" w:rsidRDefault="00FE4C62" w:rsidP="00F5351D">
      <w:pPr>
        <w:spacing w:after="0" w:line="276" w:lineRule="auto"/>
      </w:pPr>
    </w:p>
    <w:p w14:paraId="57FCFD27" w14:textId="4EA5C1D4" w:rsidR="00FE4C62" w:rsidRDefault="00A24411" w:rsidP="00F5351D">
      <w:pPr>
        <w:spacing w:after="0" w:line="276" w:lineRule="auto"/>
      </w:pPr>
      <w:r>
        <w:rPr>
          <w:noProof/>
        </w:rPr>
        <w:drawing>
          <wp:anchor distT="0" distB="0" distL="114300" distR="114300" simplePos="0" relativeHeight="251674624" behindDoc="0" locked="0" layoutInCell="1" allowOverlap="1" wp14:anchorId="0C035AE2" wp14:editId="40A4919B">
            <wp:simplePos x="0" y="0"/>
            <wp:positionH relativeFrom="column">
              <wp:posOffset>1047750</wp:posOffset>
            </wp:positionH>
            <wp:positionV relativeFrom="paragraph">
              <wp:posOffset>14605</wp:posOffset>
            </wp:positionV>
            <wp:extent cx="903830" cy="838200"/>
            <wp:effectExtent l="0" t="0" r="0" b="0"/>
            <wp:wrapNone/>
            <wp:docPr id="2116147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a:blip>
                    <a:srcRect l="15687" t="8378" r="8693" b="11961"/>
                    <a:stretch>
                      <a:fillRect/>
                    </a:stretch>
                  </pic:blipFill>
                  <pic:spPr>
                    <a:xfrm>
                      <a:off x="0" y="0"/>
                      <a:ext cx="903830" cy="838200"/>
                    </a:xfrm>
                    <a:prstGeom prst="rect">
                      <a:avLst/>
                    </a:prstGeom>
                  </pic:spPr>
                </pic:pic>
              </a:graphicData>
            </a:graphic>
            <wp14:sizeRelH relativeFrom="page">
              <wp14:pctWidth>0</wp14:pctWidth>
            </wp14:sizeRelH>
            <wp14:sizeRelV relativeFrom="page">
              <wp14:pctHeight>0</wp14:pctHeight>
            </wp14:sizeRelV>
          </wp:anchor>
        </w:drawing>
      </w:r>
    </w:p>
    <w:p w14:paraId="558D1A76" w14:textId="76DEFB6D" w:rsidR="00FE4C62" w:rsidRPr="00F5351D" w:rsidRDefault="00FE4C62" w:rsidP="00F5351D">
      <w:pPr>
        <w:spacing w:after="0" w:line="276" w:lineRule="auto"/>
      </w:pPr>
      <w:r>
        <w:t>SIGNED:</w:t>
      </w:r>
      <w:r w:rsidR="00A24411">
        <w:t xml:space="preserve"> </w:t>
      </w:r>
      <w:r>
        <w:tab/>
      </w:r>
      <w:r>
        <w:tab/>
      </w:r>
      <w:r>
        <w:tab/>
      </w:r>
      <w:r>
        <w:tab/>
      </w:r>
      <w:r>
        <w:tab/>
      </w:r>
      <w:r>
        <w:tab/>
        <w:t xml:space="preserve">DATE:   </w:t>
      </w:r>
      <w:r w:rsidR="007201F1">
        <w:t>03/04/2023</w:t>
      </w:r>
    </w:p>
    <w:sectPr w:rsidR="00FE4C62" w:rsidRPr="00F5351D" w:rsidSect="00AC445F">
      <w:pgSz w:w="11906" w:h="16838"/>
      <w:pgMar w:top="907" w:right="680" w:bottom="680"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E5254"/>
    <w:multiLevelType w:val="hybridMultilevel"/>
    <w:tmpl w:val="36D63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8939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F9"/>
    <w:rsid w:val="000134C9"/>
    <w:rsid w:val="0001668E"/>
    <w:rsid w:val="00020535"/>
    <w:rsid w:val="0003007E"/>
    <w:rsid w:val="00034134"/>
    <w:rsid w:val="000447DA"/>
    <w:rsid w:val="00046B28"/>
    <w:rsid w:val="00050C7E"/>
    <w:rsid w:val="00050ED5"/>
    <w:rsid w:val="0005582F"/>
    <w:rsid w:val="00061BD3"/>
    <w:rsid w:val="00075023"/>
    <w:rsid w:val="00077864"/>
    <w:rsid w:val="00080A50"/>
    <w:rsid w:val="000B729B"/>
    <w:rsid w:val="000C2C5A"/>
    <w:rsid w:val="00124B71"/>
    <w:rsid w:val="00126489"/>
    <w:rsid w:val="00142994"/>
    <w:rsid w:val="0014370E"/>
    <w:rsid w:val="001726ED"/>
    <w:rsid w:val="00174C4C"/>
    <w:rsid w:val="00175857"/>
    <w:rsid w:val="00186434"/>
    <w:rsid w:val="001874FF"/>
    <w:rsid w:val="001971E3"/>
    <w:rsid w:val="001A1118"/>
    <w:rsid w:val="001A4229"/>
    <w:rsid w:val="001C6381"/>
    <w:rsid w:val="001E48C6"/>
    <w:rsid w:val="00200B72"/>
    <w:rsid w:val="00202304"/>
    <w:rsid w:val="0021778A"/>
    <w:rsid w:val="002377A4"/>
    <w:rsid w:val="0024136F"/>
    <w:rsid w:val="0024757E"/>
    <w:rsid w:val="00247712"/>
    <w:rsid w:val="00250A36"/>
    <w:rsid w:val="00264895"/>
    <w:rsid w:val="002A3D0F"/>
    <w:rsid w:val="002A678B"/>
    <w:rsid w:val="002B210B"/>
    <w:rsid w:val="002B7C78"/>
    <w:rsid w:val="002C64CF"/>
    <w:rsid w:val="002D1B9D"/>
    <w:rsid w:val="002D7849"/>
    <w:rsid w:val="003103A3"/>
    <w:rsid w:val="00314120"/>
    <w:rsid w:val="003235B7"/>
    <w:rsid w:val="0033385C"/>
    <w:rsid w:val="0035066D"/>
    <w:rsid w:val="00355D37"/>
    <w:rsid w:val="00364A48"/>
    <w:rsid w:val="00364B43"/>
    <w:rsid w:val="003858C0"/>
    <w:rsid w:val="00396153"/>
    <w:rsid w:val="003A0DF9"/>
    <w:rsid w:val="003C3F7B"/>
    <w:rsid w:val="003E2057"/>
    <w:rsid w:val="003E569C"/>
    <w:rsid w:val="003F57AC"/>
    <w:rsid w:val="00401BB4"/>
    <w:rsid w:val="004022D2"/>
    <w:rsid w:val="004135D7"/>
    <w:rsid w:val="004426FA"/>
    <w:rsid w:val="00442EA2"/>
    <w:rsid w:val="0046206E"/>
    <w:rsid w:val="004753D7"/>
    <w:rsid w:val="0048034B"/>
    <w:rsid w:val="004809AD"/>
    <w:rsid w:val="004A7BBF"/>
    <w:rsid w:val="004B0365"/>
    <w:rsid w:val="004B5222"/>
    <w:rsid w:val="004C0D14"/>
    <w:rsid w:val="004C11A5"/>
    <w:rsid w:val="004C504D"/>
    <w:rsid w:val="004D0101"/>
    <w:rsid w:val="004E25CE"/>
    <w:rsid w:val="00512254"/>
    <w:rsid w:val="00522EF5"/>
    <w:rsid w:val="00527ADD"/>
    <w:rsid w:val="005320C6"/>
    <w:rsid w:val="00535D47"/>
    <w:rsid w:val="0053715F"/>
    <w:rsid w:val="0054150F"/>
    <w:rsid w:val="005655D1"/>
    <w:rsid w:val="005773A3"/>
    <w:rsid w:val="00580083"/>
    <w:rsid w:val="0058074D"/>
    <w:rsid w:val="00580CA7"/>
    <w:rsid w:val="005843AB"/>
    <w:rsid w:val="005A0E0F"/>
    <w:rsid w:val="005B4B21"/>
    <w:rsid w:val="005B567C"/>
    <w:rsid w:val="005C1C1E"/>
    <w:rsid w:val="005C4A92"/>
    <w:rsid w:val="005C613D"/>
    <w:rsid w:val="005C734E"/>
    <w:rsid w:val="005D7F5A"/>
    <w:rsid w:val="005E60FD"/>
    <w:rsid w:val="005E7887"/>
    <w:rsid w:val="00606F3B"/>
    <w:rsid w:val="0060759C"/>
    <w:rsid w:val="00621994"/>
    <w:rsid w:val="00633DE6"/>
    <w:rsid w:val="00660443"/>
    <w:rsid w:val="006607D9"/>
    <w:rsid w:val="00661C18"/>
    <w:rsid w:val="0066530C"/>
    <w:rsid w:val="006D500F"/>
    <w:rsid w:val="006E5A6B"/>
    <w:rsid w:val="006F1F38"/>
    <w:rsid w:val="006F77F4"/>
    <w:rsid w:val="00706F0D"/>
    <w:rsid w:val="00713E25"/>
    <w:rsid w:val="00714FDD"/>
    <w:rsid w:val="007201F1"/>
    <w:rsid w:val="00723BF9"/>
    <w:rsid w:val="00730939"/>
    <w:rsid w:val="00732861"/>
    <w:rsid w:val="00734AD6"/>
    <w:rsid w:val="00736EF3"/>
    <w:rsid w:val="007418A6"/>
    <w:rsid w:val="007A4EFB"/>
    <w:rsid w:val="007A51BD"/>
    <w:rsid w:val="007A7020"/>
    <w:rsid w:val="007A7149"/>
    <w:rsid w:val="007B7F32"/>
    <w:rsid w:val="007C4F4B"/>
    <w:rsid w:val="007C6EAA"/>
    <w:rsid w:val="007D11D5"/>
    <w:rsid w:val="007D4642"/>
    <w:rsid w:val="007D7422"/>
    <w:rsid w:val="007F2C40"/>
    <w:rsid w:val="00801C73"/>
    <w:rsid w:val="00815182"/>
    <w:rsid w:val="00840F32"/>
    <w:rsid w:val="00843984"/>
    <w:rsid w:val="0084635B"/>
    <w:rsid w:val="00856617"/>
    <w:rsid w:val="00865AEE"/>
    <w:rsid w:val="008856A7"/>
    <w:rsid w:val="00895381"/>
    <w:rsid w:val="008A4742"/>
    <w:rsid w:val="008B36E5"/>
    <w:rsid w:val="008C1385"/>
    <w:rsid w:val="008C58C7"/>
    <w:rsid w:val="008C5A54"/>
    <w:rsid w:val="008E7048"/>
    <w:rsid w:val="008F062A"/>
    <w:rsid w:val="008F3DE5"/>
    <w:rsid w:val="00902337"/>
    <w:rsid w:val="00905178"/>
    <w:rsid w:val="0090633F"/>
    <w:rsid w:val="00916C1E"/>
    <w:rsid w:val="009227F6"/>
    <w:rsid w:val="00925150"/>
    <w:rsid w:val="00931E6F"/>
    <w:rsid w:val="00934FA1"/>
    <w:rsid w:val="009375C1"/>
    <w:rsid w:val="00941460"/>
    <w:rsid w:val="009504E3"/>
    <w:rsid w:val="00976132"/>
    <w:rsid w:val="00980A7B"/>
    <w:rsid w:val="00997692"/>
    <w:rsid w:val="00997B17"/>
    <w:rsid w:val="009A134D"/>
    <w:rsid w:val="009A2A5C"/>
    <w:rsid w:val="009C1F3F"/>
    <w:rsid w:val="009D13E1"/>
    <w:rsid w:val="009D769C"/>
    <w:rsid w:val="009E63F1"/>
    <w:rsid w:val="00A07354"/>
    <w:rsid w:val="00A24411"/>
    <w:rsid w:val="00A61C11"/>
    <w:rsid w:val="00A623DA"/>
    <w:rsid w:val="00A63B72"/>
    <w:rsid w:val="00A75A43"/>
    <w:rsid w:val="00A82D07"/>
    <w:rsid w:val="00A8352F"/>
    <w:rsid w:val="00A97FED"/>
    <w:rsid w:val="00AB48BB"/>
    <w:rsid w:val="00AC445F"/>
    <w:rsid w:val="00AC69C6"/>
    <w:rsid w:val="00AE301D"/>
    <w:rsid w:val="00AE6776"/>
    <w:rsid w:val="00B17F68"/>
    <w:rsid w:val="00B27EBF"/>
    <w:rsid w:val="00B32762"/>
    <w:rsid w:val="00B8257F"/>
    <w:rsid w:val="00B85530"/>
    <w:rsid w:val="00B9078F"/>
    <w:rsid w:val="00BA5AEC"/>
    <w:rsid w:val="00BA73C3"/>
    <w:rsid w:val="00BD3240"/>
    <w:rsid w:val="00BE2672"/>
    <w:rsid w:val="00BE4E00"/>
    <w:rsid w:val="00C0462D"/>
    <w:rsid w:val="00C047A4"/>
    <w:rsid w:val="00C12E13"/>
    <w:rsid w:val="00C12EB2"/>
    <w:rsid w:val="00C13A0B"/>
    <w:rsid w:val="00C22432"/>
    <w:rsid w:val="00C24FAF"/>
    <w:rsid w:val="00C46926"/>
    <w:rsid w:val="00C46DC7"/>
    <w:rsid w:val="00C55E33"/>
    <w:rsid w:val="00C578A4"/>
    <w:rsid w:val="00C611D8"/>
    <w:rsid w:val="00C62F5F"/>
    <w:rsid w:val="00C67AC9"/>
    <w:rsid w:val="00CA5D4F"/>
    <w:rsid w:val="00CB0F53"/>
    <w:rsid w:val="00CB318D"/>
    <w:rsid w:val="00CB4BD6"/>
    <w:rsid w:val="00CC3FF1"/>
    <w:rsid w:val="00CD44AC"/>
    <w:rsid w:val="00CE09E0"/>
    <w:rsid w:val="00CE0CD5"/>
    <w:rsid w:val="00CE258C"/>
    <w:rsid w:val="00CF7055"/>
    <w:rsid w:val="00D07A76"/>
    <w:rsid w:val="00D23E60"/>
    <w:rsid w:val="00D34D64"/>
    <w:rsid w:val="00D3658B"/>
    <w:rsid w:val="00D46765"/>
    <w:rsid w:val="00D47B49"/>
    <w:rsid w:val="00D508E9"/>
    <w:rsid w:val="00D60023"/>
    <w:rsid w:val="00D60087"/>
    <w:rsid w:val="00D612A1"/>
    <w:rsid w:val="00D649D8"/>
    <w:rsid w:val="00D72460"/>
    <w:rsid w:val="00D86D44"/>
    <w:rsid w:val="00D91A3C"/>
    <w:rsid w:val="00DC60D8"/>
    <w:rsid w:val="00DD3928"/>
    <w:rsid w:val="00DD7DF9"/>
    <w:rsid w:val="00DE257A"/>
    <w:rsid w:val="00DE5D60"/>
    <w:rsid w:val="00DF4FC3"/>
    <w:rsid w:val="00E04AF0"/>
    <w:rsid w:val="00E071C5"/>
    <w:rsid w:val="00E176D0"/>
    <w:rsid w:val="00E206A4"/>
    <w:rsid w:val="00E22736"/>
    <w:rsid w:val="00E24215"/>
    <w:rsid w:val="00E32B0E"/>
    <w:rsid w:val="00E36080"/>
    <w:rsid w:val="00E45CE7"/>
    <w:rsid w:val="00E56629"/>
    <w:rsid w:val="00E602D2"/>
    <w:rsid w:val="00E65E98"/>
    <w:rsid w:val="00E81A6E"/>
    <w:rsid w:val="00EA0E35"/>
    <w:rsid w:val="00EC1B30"/>
    <w:rsid w:val="00ED6D80"/>
    <w:rsid w:val="00EF1244"/>
    <w:rsid w:val="00F0034D"/>
    <w:rsid w:val="00F00720"/>
    <w:rsid w:val="00F0333D"/>
    <w:rsid w:val="00F04A81"/>
    <w:rsid w:val="00F07367"/>
    <w:rsid w:val="00F13D91"/>
    <w:rsid w:val="00F2084B"/>
    <w:rsid w:val="00F328EA"/>
    <w:rsid w:val="00F34E7F"/>
    <w:rsid w:val="00F35839"/>
    <w:rsid w:val="00F519E0"/>
    <w:rsid w:val="00F521F8"/>
    <w:rsid w:val="00F5351D"/>
    <w:rsid w:val="00F67C9E"/>
    <w:rsid w:val="00F82F84"/>
    <w:rsid w:val="00F86AC2"/>
    <w:rsid w:val="00F9337E"/>
    <w:rsid w:val="00FA20EB"/>
    <w:rsid w:val="00FA5B2F"/>
    <w:rsid w:val="00FA7BCC"/>
    <w:rsid w:val="00FB124D"/>
    <w:rsid w:val="00FB4A8E"/>
    <w:rsid w:val="00FC7D93"/>
    <w:rsid w:val="00FD67BC"/>
    <w:rsid w:val="00FE0968"/>
    <w:rsid w:val="00FE4C62"/>
    <w:rsid w:val="00FF6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17EF"/>
  <w15:chartTrackingRefBased/>
  <w15:docId w15:val="{07D84229-6839-4034-B252-78D1291F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6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gif"/><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https://hqw.sharepoint.com/sites/HQW/HumanResources/Team%20Information%20Barden/GENDER%20PAY%20GAP/Bands%20A-D%20pie%20chart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E17-4CBE-95AE-C3B11C388B1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E17-4CBE-95AE-C3B11C388B1B}"/>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Sheet1!$A$4:$A$5</c:f>
              <c:strCache>
                <c:ptCount val="2"/>
                <c:pt idx="0">
                  <c:v>M</c:v>
                </c:pt>
                <c:pt idx="1">
                  <c:v>F</c:v>
                </c:pt>
              </c:strCache>
            </c:strRef>
          </c:cat>
          <c:val>
            <c:numRef>
              <c:f>Sheet1!$B$4:$B$5</c:f>
              <c:numCache>
                <c:formatCode>0.0%</c:formatCode>
                <c:ptCount val="2"/>
                <c:pt idx="0">
                  <c:v>0.38800000000000001</c:v>
                </c:pt>
                <c:pt idx="1">
                  <c:v>0.61199999999999999</c:v>
                </c:pt>
              </c:numCache>
            </c:numRef>
          </c:val>
          <c:extLst>
            <c:ext xmlns:c16="http://schemas.microsoft.com/office/drawing/2014/chart" uri="{C3380CC4-5D6E-409C-BE32-E72D297353CC}">
              <c16:uniqueId val="{00000004-3E17-4CBE-95AE-C3B11C388B1B}"/>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9ED-4739-BD64-15B329F4B11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9ED-4739-BD64-15B329F4B11A}"/>
              </c:ext>
            </c:extLst>
          </c:dPt>
          <c:dLbls>
            <c:dLbl>
              <c:idx val="0"/>
              <c:tx>
                <c:rich>
                  <a:bodyPr/>
                  <a:lstStyle/>
                  <a:p>
                    <a:fld id="{752D51CA-4A82-4749-A9F1-DFA9207BBA54}" type="VALUE">
                      <a:rPr lang="en-US" sz="750" baseline="0"/>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9ED-4739-BD64-15B329F4B11A}"/>
                </c:ext>
              </c:extLst>
            </c:dLbl>
            <c:dLbl>
              <c:idx val="1"/>
              <c:tx>
                <c:rich>
                  <a:bodyPr/>
                  <a:lstStyle/>
                  <a:p>
                    <a:fld id="{DEFD44D9-67AF-42C2-B6B6-555AE50811F3}" type="VALUE">
                      <a:rPr lang="en-US" sz="750" b="0" baseline="0">
                        <a:latin typeface="+mn-lt"/>
                      </a:rPr>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9ED-4739-BD64-15B329F4B11A}"/>
                </c:ext>
              </c:extLst>
            </c:dLbl>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Sheet1!$A$12:$A$13</c:f>
              <c:strCache>
                <c:ptCount val="2"/>
                <c:pt idx="0">
                  <c:v>M</c:v>
                </c:pt>
                <c:pt idx="1">
                  <c:v>F</c:v>
                </c:pt>
              </c:strCache>
            </c:strRef>
          </c:cat>
          <c:val>
            <c:numRef>
              <c:f>Sheet1!$B$12:$B$13</c:f>
              <c:numCache>
                <c:formatCode>0.00%</c:formatCode>
                <c:ptCount val="2"/>
                <c:pt idx="0">
                  <c:v>0.57499999999999996</c:v>
                </c:pt>
                <c:pt idx="1">
                  <c:v>0.42499999999999999</c:v>
                </c:pt>
              </c:numCache>
            </c:numRef>
          </c:val>
          <c:extLst>
            <c:ext xmlns:c16="http://schemas.microsoft.com/office/drawing/2014/chart" uri="{C3380CC4-5D6E-409C-BE32-E72D297353CC}">
              <c16:uniqueId val="{00000004-B9ED-4739-BD64-15B329F4B11A}"/>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n>
            <a:solidFill>
              <a:schemeClr val="tx1"/>
            </a:solidFill>
          </a:ln>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6CB-4DF2-BC13-70908C991FC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6CB-4DF2-BC13-70908C991FC9}"/>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Sheet1!$A$8:$A$9</c:f>
              <c:strCache>
                <c:ptCount val="2"/>
                <c:pt idx="0">
                  <c:v>M</c:v>
                </c:pt>
                <c:pt idx="1">
                  <c:v>F</c:v>
                </c:pt>
              </c:strCache>
            </c:strRef>
          </c:cat>
          <c:val>
            <c:numRef>
              <c:f>Sheet1!$B$8:$B$9</c:f>
              <c:numCache>
                <c:formatCode>0.0%</c:formatCode>
                <c:ptCount val="2"/>
                <c:pt idx="0">
                  <c:v>0.75</c:v>
                </c:pt>
                <c:pt idx="1">
                  <c:v>0.25</c:v>
                </c:pt>
              </c:numCache>
            </c:numRef>
          </c:val>
          <c:extLst>
            <c:ext xmlns:c16="http://schemas.microsoft.com/office/drawing/2014/chart" uri="{C3380CC4-5D6E-409C-BE32-E72D297353CC}">
              <c16:uniqueId val="{00000004-46CB-4DF2-BC13-70908C991FC9}"/>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D82-40B2-A235-83285E362D9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D82-40B2-A235-83285E362D9C}"/>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Sheet1!$A$16:$A$17</c:f>
              <c:strCache>
                <c:ptCount val="2"/>
                <c:pt idx="0">
                  <c:v>M</c:v>
                </c:pt>
                <c:pt idx="1">
                  <c:v>F</c:v>
                </c:pt>
              </c:strCache>
            </c:strRef>
          </c:cat>
          <c:val>
            <c:numRef>
              <c:f>Sheet1!$B$16:$B$17</c:f>
              <c:numCache>
                <c:formatCode>0.00%</c:formatCode>
                <c:ptCount val="2"/>
                <c:pt idx="0">
                  <c:v>0.873</c:v>
                </c:pt>
                <c:pt idx="1">
                  <c:v>0.127</c:v>
                </c:pt>
              </c:numCache>
            </c:numRef>
          </c:val>
          <c:extLst>
            <c:ext xmlns:c16="http://schemas.microsoft.com/office/drawing/2014/chart" uri="{C3380CC4-5D6E-409C-BE32-E72D297353CC}">
              <c16:uniqueId val="{00000004-AD82-40B2-A235-83285E362D9C}"/>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0.25259</cdr:x>
      <cdr:y>0.04054</cdr:y>
    </cdr:from>
    <cdr:to>
      <cdr:x>0.28287</cdr:x>
      <cdr:y>0.09459</cdr:y>
    </cdr:to>
    <cdr:sp macro="" textlink="">
      <cdr:nvSpPr>
        <cdr:cNvPr id="2" name="Rectangle 1"/>
        <cdr:cNvSpPr/>
      </cdr:nvSpPr>
      <cdr:spPr>
        <a:xfrm xmlns:a="http://schemas.openxmlformats.org/drawingml/2006/main">
          <a:off x="805180" y="76200"/>
          <a:ext cx="96520" cy="101600"/>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0.60717</cdr:x>
      <cdr:y>0.03378</cdr:y>
    </cdr:from>
    <cdr:to>
      <cdr:x>0.64143</cdr:x>
      <cdr:y>0.09459</cdr:y>
    </cdr:to>
    <cdr:sp macro="" textlink="">
      <cdr:nvSpPr>
        <cdr:cNvPr id="3" name="Rectangle 2"/>
        <cdr:cNvSpPr/>
      </cdr:nvSpPr>
      <cdr:spPr>
        <a:xfrm xmlns:a="http://schemas.openxmlformats.org/drawingml/2006/main">
          <a:off x="1935480" y="63500"/>
          <a:ext cx="109220" cy="114300"/>
        </a:xfrm>
        <a:prstGeom xmlns:a="http://schemas.openxmlformats.org/drawingml/2006/main" prst="rect">
          <a:avLst/>
        </a:prstGeom>
        <a:solidFill xmlns:a="http://schemas.openxmlformats.org/drawingml/2006/main">
          <a:srgbClr val="EA6C16"/>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ln>
              <a:solidFill>
                <a:srgbClr val="EA6C16"/>
              </a:solidFill>
            </a:ln>
          </a:endParaRPr>
        </a:p>
      </cdr:txBody>
    </cdr:sp>
  </cdr:relSizeAnchor>
  <cdr:relSizeAnchor xmlns:cdr="http://schemas.openxmlformats.org/drawingml/2006/chartDrawing">
    <cdr:from>
      <cdr:x>0.66335</cdr:x>
      <cdr:y>0.02365</cdr:y>
    </cdr:from>
    <cdr:to>
      <cdr:x>0.8008</cdr:x>
      <cdr:y>0.11486</cdr:y>
    </cdr:to>
    <cdr:sp macro="" textlink="">
      <cdr:nvSpPr>
        <cdr:cNvPr id="5" name="Text Box 18"/>
        <cdr:cNvSpPr txBox="1"/>
      </cdr:nvSpPr>
      <cdr:spPr>
        <a:xfrm xmlns:a="http://schemas.openxmlformats.org/drawingml/2006/main">
          <a:off x="2114550" y="44450"/>
          <a:ext cx="438150" cy="17145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en-GB" sz="550">
              <a:effectLst/>
              <a:latin typeface="Calibri" panose="020F0502020204030204" pitchFamily="34" charset="0"/>
              <a:ea typeface="Calibri" panose="020F0502020204030204" pitchFamily="34" charset="0"/>
              <a:cs typeface="Times New Roman" panose="02020603050405020304" pitchFamily="18" charset="0"/>
            </a:rPr>
            <a:t>Female</a:t>
          </a:r>
        </a:p>
      </cdr:txBody>
    </cdr:sp>
  </cdr:relSizeAnchor>
</c:userShapes>
</file>

<file path=word/drawings/drawing2.xml><?xml version="1.0" encoding="utf-8"?>
<c:userShapes xmlns:c="http://schemas.openxmlformats.org/drawingml/2006/chart">
  <cdr:relSizeAnchor xmlns:cdr="http://schemas.openxmlformats.org/drawingml/2006/chartDrawing">
    <cdr:from>
      <cdr:x>0.0166</cdr:x>
      <cdr:y>0.02827</cdr:y>
    </cdr:from>
    <cdr:to>
      <cdr:x>0.1971</cdr:x>
      <cdr:y>0.15194</cdr:y>
    </cdr:to>
    <cdr:sp macro="" textlink="">
      <cdr:nvSpPr>
        <cdr:cNvPr id="2" name="Text Box 16"/>
        <cdr:cNvSpPr txBox="1"/>
      </cdr:nvSpPr>
      <cdr:spPr>
        <a:xfrm xmlns:a="http://schemas.openxmlformats.org/drawingml/2006/main">
          <a:off x="50800" y="50800"/>
          <a:ext cx="552450" cy="222250"/>
        </a:xfrm>
        <a:prstGeom xmlns:a="http://schemas.openxmlformats.org/drawingml/2006/main" prst="rect">
          <a:avLst/>
        </a:prstGeom>
        <a:solidFill xmlns:a="http://schemas.openxmlformats.org/drawingml/2006/main">
          <a:schemeClr val="lt1"/>
        </a:solidFill>
        <a:ln xmlns:a="http://schemas.openxmlformats.org/drawingml/2006/main" w="6350">
          <a:solidFill>
            <a:prstClr val="black"/>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en-GB" sz="800" b="1">
              <a:effectLst/>
              <a:latin typeface="Calibri" panose="020F0502020204030204" pitchFamily="34" charset="0"/>
              <a:ea typeface="Calibri" panose="020F0502020204030204" pitchFamily="34" charset="0"/>
              <a:cs typeface="Times New Roman" panose="02020603050405020304" pitchFamily="18" charset="0"/>
            </a:rPr>
            <a:t>BAND B</a:t>
          </a:r>
          <a:endParaRPr lang="en-GB"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0.01597</cdr:x>
      <cdr:y>0.86195</cdr:y>
    </cdr:from>
    <cdr:to>
      <cdr:x>0.96208</cdr:x>
      <cdr:y>0.98316</cdr:y>
    </cdr:to>
    <cdr:sp macro="" textlink="">
      <cdr:nvSpPr>
        <cdr:cNvPr id="3" name="Text Box 17"/>
        <cdr:cNvSpPr txBox="1"/>
      </cdr:nvSpPr>
      <cdr:spPr>
        <a:xfrm xmlns:a="http://schemas.openxmlformats.org/drawingml/2006/main">
          <a:off x="50800" y="1625600"/>
          <a:ext cx="3009900" cy="22860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en-GB" sz="550">
              <a:effectLst/>
              <a:latin typeface="Calibri" panose="020F0502020204030204" pitchFamily="34" charset="0"/>
              <a:ea typeface="Calibri" panose="020F0502020204030204" pitchFamily="34" charset="0"/>
              <a:cs typeface="Times New Roman" panose="02020603050405020304" pitchFamily="18" charset="0"/>
            </a:rPr>
            <a:t>Includes all employees whose standard hourly rate places them above the lower quartile but at or below the median</a:t>
          </a:r>
          <a:endParaRPr lang="en-GB"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0.27849</cdr:x>
      <cdr:y>0.03716</cdr:y>
    </cdr:from>
    <cdr:to>
      <cdr:x>0.30876</cdr:x>
      <cdr:y>0.09122</cdr:y>
    </cdr:to>
    <cdr:sp macro="" textlink="">
      <cdr:nvSpPr>
        <cdr:cNvPr id="4" name="Rectangle 3"/>
        <cdr:cNvSpPr/>
      </cdr:nvSpPr>
      <cdr:spPr>
        <a:xfrm xmlns:a="http://schemas.openxmlformats.org/drawingml/2006/main">
          <a:off x="887730" y="69850"/>
          <a:ext cx="96520" cy="101600"/>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0.63307</cdr:x>
      <cdr:y>0.03041</cdr:y>
    </cdr:from>
    <cdr:to>
      <cdr:x>0.66733</cdr:x>
      <cdr:y>0.09122</cdr:y>
    </cdr:to>
    <cdr:sp macro="" textlink="">
      <cdr:nvSpPr>
        <cdr:cNvPr id="5" name="Rectangle 4"/>
        <cdr:cNvSpPr/>
      </cdr:nvSpPr>
      <cdr:spPr>
        <a:xfrm xmlns:a="http://schemas.openxmlformats.org/drawingml/2006/main">
          <a:off x="2018030" y="57150"/>
          <a:ext cx="109220" cy="114300"/>
        </a:xfrm>
        <a:prstGeom xmlns:a="http://schemas.openxmlformats.org/drawingml/2006/main" prst="rect">
          <a:avLst/>
        </a:prstGeom>
        <a:solidFill xmlns:a="http://schemas.openxmlformats.org/drawingml/2006/main">
          <a:srgbClr val="EA6C16"/>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ln>
              <a:solidFill>
                <a:srgbClr val="EA6C16"/>
              </a:solidFill>
            </a:ln>
          </a:endParaRPr>
        </a:p>
      </cdr:txBody>
    </cdr:sp>
  </cdr:relSizeAnchor>
  <cdr:relSizeAnchor xmlns:cdr="http://schemas.openxmlformats.org/drawingml/2006/chartDrawing">
    <cdr:from>
      <cdr:x>0.32869</cdr:x>
      <cdr:y>0.01351</cdr:y>
    </cdr:from>
    <cdr:to>
      <cdr:x>0.44422</cdr:x>
      <cdr:y>0.10473</cdr:y>
    </cdr:to>
    <cdr:sp macro="" textlink="">
      <cdr:nvSpPr>
        <cdr:cNvPr id="6" name="Text Box 18"/>
        <cdr:cNvSpPr txBox="1"/>
      </cdr:nvSpPr>
      <cdr:spPr>
        <a:xfrm xmlns:a="http://schemas.openxmlformats.org/drawingml/2006/main">
          <a:off x="1047750" y="25400"/>
          <a:ext cx="368300" cy="17145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en-GB" sz="550">
              <a:effectLst/>
              <a:latin typeface="Calibri" panose="020F0502020204030204" pitchFamily="34" charset="0"/>
              <a:ea typeface="Calibri" panose="020F0502020204030204" pitchFamily="34" charset="0"/>
              <a:cs typeface="Times New Roman" panose="02020603050405020304" pitchFamily="18" charset="0"/>
            </a:rPr>
            <a:t>Male</a:t>
          </a:r>
          <a:endParaRPr lang="en-GB"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0.67928</cdr:x>
      <cdr:y>0.01689</cdr:y>
    </cdr:from>
    <cdr:to>
      <cdr:x>0.81673</cdr:x>
      <cdr:y>0.10811</cdr:y>
    </cdr:to>
    <cdr:sp macro="" textlink="">
      <cdr:nvSpPr>
        <cdr:cNvPr id="7" name="Text Box 18"/>
        <cdr:cNvSpPr txBox="1"/>
      </cdr:nvSpPr>
      <cdr:spPr>
        <a:xfrm xmlns:a="http://schemas.openxmlformats.org/drawingml/2006/main">
          <a:off x="2165350" y="31750"/>
          <a:ext cx="438150" cy="17145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550">
              <a:effectLst/>
              <a:latin typeface="Calibri" panose="020F0502020204030204" pitchFamily="34" charset="0"/>
              <a:ea typeface="Calibri" panose="020F0502020204030204" pitchFamily="34" charset="0"/>
              <a:cs typeface="Times New Roman" panose="02020603050405020304" pitchFamily="18" charset="0"/>
            </a:rPr>
            <a:t>Female</a:t>
          </a:r>
        </a:p>
      </cdr:txBody>
    </cdr:sp>
  </cdr:relSizeAnchor>
</c:userShapes>
</file>

<file path=word/drawings/drawing3.xml><?xml version="1.0" encoding="utf-8"?>
<c:userShapes xmlns:c="http://schemas.openxmlformats.org/drawingml/2006/chart">
  <cdr:relSizeAnchor xmlns:cdr="http://schemas.openxmlformats.org/drawingml/2006/chartDrawing">
    <cdr:from>
      <cdr:x>0.025</cdr:x>
      <cdr:y>0.03413</cdr:y>
    </cdr:from>
    <cdr:to>
      <cdr:x>0.20625</cdr:x>
      <cdr:y>0.15358</cdr:y>
    </cdr:to>
    <cdr:sp macro="" textlink="">
      <cdr:nvSpPr>
        <cdr:cNvPr id="2" name="Text Box 16"/>
        <cdr:cNvSpPr txBox="1"/>
      </cdr:nvSpPr>
      <cdr:spPr>
        <a:xfrm xmlns:a="http://schemas.openxmlformats.org/drawingml/2006/main">
          <a:off x="76200" y="63500"/>
          <a:ext cx="552450" cy="222250"/>
        </a:xfrm>
        <a:prstGeom xmlns:a="http://schemas.openxmlformats.org/drawingml/2006/main" prst="rect">
          <a:avLst/>
        </a:prstGeom>
        <a:solidFill xmlns:a="http://schemas.openxmlformats.org/drawingml/2006/main">
          <a:schemeClr val="lt1"/>
        </a:solidFill>
        <a:ln xmlns:a="http://schemas.openxmlformats.org/drawingml/2006/main" w="6350">
          <a:solidFill>
            <a:prstClr val="black"/>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en-GB" sz="800" b="1">
              <a:effectLst/>
              <a:latin typeface="Calibri" panose="020F0502020204030204" pitchFamily="34" charset="0"/>
              <a:ea typeface="Calibri" panose="020F0502020204030204" pitchFamily="34" charset="0"/>
              <a:cs typeface="Times New Roman" panose="02020603050405020304" pitchFamily="18" charset="0"/>
            </a:rPr>
            <a:t>BAND C</a:t>
          </a:r>
          <a:endParaRPr lang="en-GB"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0.03184</cdr:x>
      <cdr:y>0.87755</cdr:y>
    </cdr:from>
    <cdr:to>
      <cdr:x>0.97607</cdr:x>
      <cdr:y>1</cdr:y>
    </cdr:to>
    <cdr:sp macro="" textlink="">
      <cdr:nvSpPr>
        <cdr:cNvPr id="3" name="Text Box 17"/>
        <cdr:cNvSpPr txBox="1"/>
      </cdr:nvSpPr>
      <cdr:spPr>
        <a:xfrm xmlns:a="http://schemas.openxmlformats.org/drawingml/2006/main">
          <a:off x="101701" y="1670927"/>
          <a:ext cx="3015908" cy="22783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07000"/>
            </a:lnSpc>
            <a:spcAft>
              <a:spcPts val="800"/>
            </a:spcAft>
          </a:pPr>
          <a:r>
            <a:rPr lang="en-GB" sz="550">
              <a:effectLst/>
              <a:latin typeface="Calibri" panose="020F0502020204030204" pitchFamily="34" charset="0"/>
              <a:ea typeface="Calibri" panose="020F0502020204030204" pitchFamily="34" charset="0"/>
              <a:cs typeface="Times New Roman" panose="02020603050405020304" pitchFamily="18" charset="0"/>
            </a:rPr>
            <a:t>Includes all employees whose standard hourly rate places them above the median quartile but at or below the</a:t>
          </a:r>
          <a:r>
            <a:rPr lang="en-GB" sz="550" baseline="0">
              <a:effectLst/>
              <a:latin typeface="Calibri" panose="020F0502020204030204" pitchFamily="34" charset="0"/>
              <a:ea typeface="Calibri" panose="020F0502020204030204" pitchFamily="34" charset="0"/>
              <a:cs typeface="Times New Roman" panose="02020603050405020304" pitchFamily="18" charset="0"/>
            </a:rPr>
            <a:t> upper quartile</a:t>
          </a:r>
          <a:endParaRPr lang="en-GB"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0.26402</cdr:x>
      <cdr:y>0.04027</cdr:y>
    </cdr:from>
    <cdr:to>
      <cdr:x>0.29423</cdr:x>
      <cdr:y>0.09396</cdr:y>
    </cdr:to>
    <cdr:sp macro="" textlink="">
      <cdr:nvSpPr>
        <cdr:cNvPr id="4" name="Rectangle 3"/>
        <cdr:cNvSpPr/>
      </cdr:nvSpPr>
      <cdr:spPr>
        <a:xfrm xmlns:a="http://schemas.openxmlformats.org/drawingml/2006/main">
          <a:off x="843280" y="76200"/>
          <a:ext cx="96520" cy="101600"/>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0.62187</cdr:x>
      <cdr:y>0.04027</cdr:y>
    </cdr:from>
    <cdr:to>
      <cdr:x>0.65606</cdr:x>
      <cdr:y>0.10067</cdr:y>
    </cdr:to>
    <cdr:sp macro="" textlink="">
      <cdr:nvSpPr>
        <cdr:cNvPr id="5" name="Rectangle 4"/>
        <cdr:cNvSpPr/>
      </cdr:nvSpPr>
      <cdr:spPr>
        <a:xfrm xmlns:a="http://schemas.openxmlformats.org/drawingml/2006/main">
          <a:off x="1986280" y="76200"/>
          <a:ext cx="109220" cy="114300"/>
        </a:xfrm>
        <a:prstGeom xmlns:a="http://schemas.openxmlformats.org/drawingml/2006/main" prst="rect">
          <a:avLst/>
        </a:prstGeom>
        <a:solidFill xmlns:a="http://schemas.openxmlformats.org/drawingml/2006/main">
          <a:srgbClr val="EA6C16"/>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ln>
              <a:solidFill>
                <a:srgbClr val="EA6C16"/>
              </a:solidFill>
            </a:ln>
          </a:endParaRPr>
        </a:p>
      </cdr:txBody>
    </cdr:sp>
  </cdr:relSizeAnchor>
  <cdr:relSizeAnchor xmlns:cdr="http://schemas.openxmlformats.org/drawingml/2006/chartDrawing">
    <cdr:from>
      <cdr:x>0.67992</cdr:x>
      <cdr:y>0.02013</cdr:y>
    </cdr:from>
    <cdr:to>
      <cdr:x>0.8171</cdr:x>
      <cdr:y>0.11074</cdr:y>
    </cdr:to>
    <cdr:sp macro="" textlink="">
      <cdr:nvSpPr>
        <cdr:cNvPr id="6" name="Text Box 18"/>
        <cdr:cNvSpPr txBox="1"/>
      </cdr:nvSpPr>
      <cdr:spPr>
        <a:xfrm xmlns:a="http://schemas.openxmlformats.org/drawingml/2006/main">
          <a:off x="2171700" y="38100"/>
          <a:ext cx="438150" cy="17145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550">
              <a:effectLst/>
              <a:latin typeface="Calibri" panose="020F0502020204030204" pitchFamily="34" charset="0"/>
              <a:ea typeface="Calibri" panose="020F0502020204030204" pitchFamily="34" charset="0"/>
              <a:cs typeface="Times New Roman" panose="02020603050405020304" pitchFamily="18" charset="0"/>
            </a:rPr>
            <a:t>Female</a:t>
          </a:r>
        </a:p>
      </cdr:txBody>
    </cdr:sp>
  </cdr:relSizeAnchor>
</c:userShapes>
</file>

<file path=word/drawings/drawing4.xml><?xml version="1.0" encoding="utf-8"?>
<c:userShapes xmlns:c="http://schemas.openxmlformats.org/drawingml/2006/chart">
  <cdr:relSizeAnchor xmlns:cdr="http://schemas.openxmlformats.org/drawingml/2006/chartDrawing">
    <cdr:from>
      <cdr:x>0.02075</cdr:x>
      <cdr:y>0.02397</cdr:y>
    </cdr:from>
    <cdr:to>
      <cdr:x>0.20124</cdr:x>
      <cdr:y>0.14384</cdr:y>
    </cdr:to>
    <cdr:sp macro="" textlink="">
      <cdr:nvSpPr>
        <cdr:cNvPr id="2" name="Text Box 16"/>
        <cdr:cNvSpPr txBox="1"/>
      </cdr:nvSpPr>
      <cdr:spPr>
        <a:xfrm xmlns:a="http://schemas.openxmlformats.org/drawingml/2006/main">
          <a:off x="63500" y="44450"/>
          <a:ext cx="552450" cy="222250"/>
        </a:xfrm>
        <a:prstGeom xmlns:a="http://schemas.openxmlformats.org/drawingml/2006/main" prst="rect">
          <a:avLst/>
        </a:prstGeom>
        <a:solidFill xmlns:a="http://schemas.openxmlformats.org/drawingml/2006/main">
          <a:schemeClr val="lt1"/>
        </a:solidFill>
        <a:ln xmlns:a="http://schemas.openxmlformats.org/drawingml/2006/main" w="6350">
          <a:solidFill>
            <a:prstClr val="black"/>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en-GB" sz="800" b="1">
              <a:effectLst/>
              <a:latin typeface="Calibri" panose="020F0502020204030204" pitchFamily="34" charset="0"/>
              <a:ea typeface="Calibri" panose="020F0502020204030204" pitchFamily="34" charset="0"/>
              <a:cs typeface="Times New Roman" panose="02020603050405020304" pitchFamily="18" charset="0"/>
            </a:rPr>
            <a:t>BAND D</a:t>
          </a:r>
          <a:endParaRPr lang="en-GB"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0.03197</cdr:x>
      <cdr:y>0.8796</cdr:y>
    </cdr:from>
    <cdr:to>
      <cdr:x>0.97996</cdr:x>
      <cdr:y>1</cdr:y>
    </cdr:to>
    <cdr:sp macro="" textlink="">
      <cdr:nvSpPr>
        <cdr:cNvPr id="3" name="Text Box 17"/>
        <cdr:cNvSpPr txBox="1"/>
      </cdr:nvSpPr>
      <cdr:spPr>
        <a:xfrm xmlns:a="http://schemas.openxmlformats.org/drawingml/2006/main">
          <a:off x="101701" y="1670927"/>
          <a:ext cx="3015908" cy="22783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07000"/>
            </a:lnSpc>
            <a:spcAft>
              <a:spcPts val="800"/>
            </a:spcAft>
          </a:pPr>
          <a:r>
            <a:rPr lang="en-GB" sz="550">
              <a:effectLst/>
              <a:latin typeface="Calibri" panose="020F0502020204030204" pitchFamily="34" charset="0"/>
              <a:ea typeface="Calibri" panose="020F0502020204030204" pitchFamily="34" charset="0"/>
              <a:cs typeface="Times New Roman" panose="02020603050405020304" pitchFamily="18" charset="0"/>
            </a:rPr>
            <a:t>Includes all employees whose standard hourly rate places them above the upper quartile</a:t>
          </a:r>
          <a:endParaRPr lang="en-GB"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0.26906</cdr:x>
      <cdr:y>0.04362</cdr:y>
    </cdr:from>
    <cdr:to>
      <cdr:x>0.2994</cdr:x>
      <cdr:y>0.09732</cdr:y>
    </cdr:to>
    <cdr:sp macro="" textlink="">
      <cdr:nvSpPr>
        <cdr:cNvPr id="5" name="Rectangle 4"/>
        <cdr:cNvSpPr/>
      </cdr:nvSpPr>
      <cdr:spPr>
        <a:xfrm xmlns:a="http://schemas.openxmlformats.org/drawingml/2006/main">
          <a:off x="855980" y="82550"/>
          <a:ext cx="96520" cy="101600"/>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0.6503</cdr:x>
      <cdr:y>0.03356</cdr:y>
    </cdr:from>
    <cdr:to>
      <cdr:x>0.68463</cdr:x>
      <cdr:y>0.09396</cdr:y>
    </cdr:to>
    <cdr:sp macro="" textlink="">
      <cdr:nvSpPr>
        <cdr:cNvPr id="6" name="Rectangle 5"/>
        <cdr:cNvSpPr/>
      </cdr:nvSpPr>
      <cdr:spPr>
        <a:xfrm xmlns:a="http://schemas.openxmlformats.org/drawingml/2006/main">
          <a:off x="2068830" y="63500"/>
          <a:ext cx="109220" cy="114300"/>
        </a:xfrm>
        <a:prstGeom xmlns:a="http://schemas.openxmlformats.org/drawingml/2006/main" prst="rect">
          <a:avLst/>
        </a:prstGeom>
        <a:solidFill xmlns:a="http://schemas.openxmlformats.org/drawingml/2006/main">
          <a:srgbClr val="EA6C16"/>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ln>
              <a:solidFill>
                <a:srgbClr val="EA6C16"/>
              </a:solidFill>
            </a:ln>
          </a:endParaRPr>
        </a:p>
      </cdr:txBody>
    </cdr:sp>
  </cdr:relSizeAnchor>
  <cdr:relSizeAnchor xmlns:cdr="http://schemas.openxmlformats.org/drawingml/2006/chartDrawing">
    <cdr:from>
      <cdr:x>0.31936</cdr:x>
      <cdr:y>0.02013</cdr:y>
    </cdr:from>
    <cdr:to>
      <cdr:x>0.43513</cdr:x>
      <cdr:y>0.11074</cdr:y>
    </cdr:to>
    <cdr:sp macro="" textlink="">
      <cdr:nvSpPr>
        <cdr:cNvPr id="7" name="Text Box 19"/>
        <cdr:cNvSpPr txBox="1"/>
      </cdr:nvSpPr>
      <cdr:spPr>
        <a:xfrm xmlns:a="http://schemas.openxmlformats.org/drawingml/2006/main">
          <a:off x="1016000" y="38100"/>
          <a:ext cx="368300" cy="171450"/>
        </a:xfrm>
        <a:prstGeom xmlns:a="http://schemas.openxmlformats.org/drawingml/2006/main" prst="rect">
          <a:avLst/>
        </a:prstGeom>
        <a:solidFill xmlns:a="http://schemas.openxmlformats.org/drawingml/2006/main">
          <a:sysClr val="window" lastClr="FFFFFF"/>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en-GB" sz="550">
              <a:effectLst/>
              <a:latin typeface="Calibri" panose="020F0502020204030204" pitchFamily="34" charset="0"/>
              <a:ea typeface="Calibri" panose="020F0502020204030204" pitchFamily="34" charset="0"/>
              <a:cs typeface="Times New Roman" panose="02020603050405020304" pitchFamily="18" charset="0"/>
            </a:rPr>
            <a:t>Male</a:t>
          </a:r>
          <a:endParaRPr lang="en-GB"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0.69062</cdr:x>
      <cdr:y>0.01678</cdr:y>
    </cdr:from>
    <cdr:to>
      <cdr:x>0.82834</cdr:x>
      <cdr:y>0.10738</cdr:y>
    </cdr:to>
    <cdr:sp macro="" textlink="">
      <cdr:nvSpPr>
        <cdr:cNvPr id="8" name="Text Box 18"/>
        <cdr:cNvSpPr txBox="1"/>
      </cdr:nvSpPr>
      <cdr:spPr>
        <a:xfrm xmlns:a="http://schemas.openxmlformats.org/drawingml/2006/main">
          <a:off x="2197100" y="31750"/>
          <a:ext cx="438150" cy="17145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550">
              <a:effectLst/>
              <a:latin typeface="Calibri" panose="020F0502020204030204" pitchFamily="34" charset="0"/>
              <a:ea typeface="Calibri" panose="020F0502020204030204" pitchFamily="34" charset="0"/>
              <a:cs typeface="Times New Roman" panose="02020603050405020304" pitchFamily="18" charset="0"/>
            </a:rPr>
            <a:t>Female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c9211c-ee23-431a-9fb7-a56fcb7f5901" xsi:nil="true"/>
    <lcf76f155ced4ddcb4097134ff3c332f xmlns="aaf53817-4c5f-4141-b042-f7c2f4c5b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F6E73923B7FC4F922F1A3C41B52AC6" ma:contentTypeVersion="16" ma:contentTypeDescription="Create a new document." ma:contentTypeScope="" ma:versionID="5d0050c06f4aa3866fea49d7f864cff7">
  <xsd:schema xmlns:xsd="http://www.w3.org/2001/XMLSchema" xmlns:xs="http://www.w3.org/2001/XMLSchema" xmlns:p="http://schemas.microsoft.com/office/2006/metadata/properties" xmlns:ns2="aaf53817-4c5f-4141-b042-f7c2f4c5b0d1" xmlns:ns3="43c9211c-ee23-431a-9fb7-a56fcb7f5901" targetNamespace="http://schemas.microsoft.com/office/2006/metadata/properties" ma:root="true" ma:fieldsID="8bd5dc3a9adcbf2ec4c657e92d4af973" ns2:_="" ns3:_="">
    <xsd:import namespace="aaf53817-4c5f-4141-b042-f7c2f4c5b0d1"/>
    <xsd:import namespace="43c9211c-ee23-431a-9fb7-a56fcb7f59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53817-4c5f-4141-b042-f7c2f4c5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2c6a27-2caf-463b-921b-bdef6d6e7c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c9211c-ee23-431a-9fb7-a56fcb7f590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df77683-9b03-411e-86f8-0ae53b8c08fb}" ma:internalName="TaxCatchAll" ma:showField="CatchAllData" ma:web="43c9211c-ee23-431a-9fb7-a56fcb7f5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02F999-D1D9-4951-AD13-2F411078F3ED}">
  <ds:schemaRefs>
    <ds:schemaRef ds:uri="http://schemas.microsoft.com/office/2006/metadata/properties"/>
    <ds:schemaRef ds:uri="http://schemas.microsoft.com/office/infopath/2007/PartnerControls"/>
    <ds:schemaRef ds:uri="43c9211c-ee23-431a-9fb7-a56fcb7f5901"/>
    <ds:schemaRef ds:uri="aaf53817-4c5f-4141-b042-f7c2f4c5b0d1"/>
  </ds:schemaRefs>
</ds:datastoreItem>
</file>

<file path=customXml/itemProps2.xml><?xml version="1.0" encoding="utf-8"?>
<ds:datastoreItem xmlns:ds="http://schemas.openxmlformats.org/officeDocument/2006/customXml" ds:itemID="{97A2FE80-AC6D-48CA-8043-66222D50B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53817-4c5f-4141-b042-f7c2f4c5b0d1"/>
    <ds:schemaRef ds:uri="43c9211c-ee23-431a-9fb7-a56fcb7f5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1E35DB-6C22-4F16-918B-144BAF494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Mytton</dc:creator>
  <cp:keywords/>
  <dc:description/>
  <cp:lastModifiedBy>Wendy Matthews</cp:lastModifiedBy>
  <cp:revision>136</cp:revision>
  <cp:lastPrinted>2023-04-03T14:48:00Z</cp:lastPrinted>
  <dcterms:created xsi:type="dcterms:W3CDTF">2023-03-21T11:10:00Z</dcterms:created>
  <dcterms:modified xsi:type="dcterms:W3CDTF">2023-04-04T07:25:00Z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0x0101003CF6E73923B7FC4F922F1A3C41B52AC6</vt:lpwstr>
  </property>
  <property fmtid="{D5CDD505-2E9C-101B-9397-08002B2CF9AE}" pid="3" name="MediaServiceImageTags">
    <vt:lpwstr/>
  </property>
</Properties>
</file>